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EDDE50A">
      <w:pPr>
        <w:numPr>
          <w:ilvl w:val="0"/>
          <w:numId w:val="0"/>
        </w:numPr>
        <w:spacing w:before="156" w:beforeLines="50" w:after="156" w:afterLines="50"/>
        <w:jc w:val="center"/>
        <w:rPr>
          <w:rFonts w:hint="eastAsia" w:ascii="宋体" w:hAnsi="宋体" w:eastAsia="宋体" w:cs="宋体"/>
          <w:b/>
          <w:bCs/>
          <w:color w:val="0000FF"/>
          <w:spacing w:val="-6"/>
          <w:sz w:val="28"/>
          <w:szCs w:val="28"/>
          <w:lang w:val="en-US" w:eastAsia="zh-CN"/>
          <w14:ligatures w14:val="none"/>
        </w:rPr>
      </w:pPr>
      <w:r>
        <w:rPr>
          <w:rFonts w:hint="eastAsia" w:ascii="宋体" w:hAnsi="宋体" w:eastAsia="宋体" w:cs="宋体"/>
          <w:b/>
          <w:bCs/>
          <w:color w:val="0000FF"/>
          <w:spacing w:val="-6"/>
          <w:sz w:val="28"/>
          <w:szCs w:val="28"/>
          <w:lang w:val="en-US" w:eastAsia="zh-CN"/>
          <w14:ligatures w14:val="none"/>
        </w:rPr>
        <w:t>第一节</w:t>
      </w:r>
      <w:r>
        <w:rPr>
          <w:rFonts w:hint="eastAsia" w:ascii="宋体" w:hAnsi="宋体" w:eastAsia="宋体" w:cs="宋体"/>
          <w:b/>
          <w:bCs/>
          <w:color w:val="0000FF"/>
          <w:spacing w:val="-6"/>
          <w:sz w:val="28"/>
          <w:szCs w:val="28"/>
          <w:lang w:val="en-US" w:eastAsia="zh-CN"/>
          <w14:ligatures w14:val="none"/>
        </w:rPr>
        <w:t xml:space="preserve"> 货币需求</w:t>
      </w:r>
    </w:p>
    <w:p w14:paraId="3D58AE8E">
      <w:pPr>
        <w:rPr>
          <w:rFonts w:hint="eastAsia" w:ascii="宋体" w:hAnsi="宋体" w:eastAsia="宋体" w:cs="宋体"/>
          <w:spacing w:val="15"/>
          <w:sz w:val="21"/>
          <w:szCs w:val="21"/>
        </w:rPr>
      </w:pPr>
      <w:r>
        <w:rPr>
          <w:rFonts w:hint="eastAsia" w:ascii="宋体" w:hAnsi="宋体" w:eastAsia="宋体" w:cs="宋体"/>
          <w:b/>
          <w:bCs/>
          <w:i w:val="0"/>
          <w:iCs w:val="0"/>
          <w:caps w:val="0"/>
          <w:color w:val="000000"/>
          <w:spacing w:val="0"/>
          <w:sz w:val="21"/>
          <w:szCs w:val="21"/>
        </w:rPr>
        <w:t>一、单项选择题</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1.费雪方程式对货币需求分析的侧重点与剑桥方程式存在差异，费雪方程式强调的是货币的</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w:t>
      </w:r>
      <w:bookmarkStart w:id="0" w:name="_GoBack"/>
      <w:bookmarkEnd w:id="0"/>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A.储藏手段功能</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B.交易手段功能</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C.资产功能</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D.价值尺度功能</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B</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费雪方程式与剑桥方程式的差异之一就是：对货币需求分析的侧重点不同。费雪方程式强调货币的交易手段功能，侧重于商品交易量对货币的需求；而剑桥方程式强调货币作为一种资产的功能，侧重于收入的需求。</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2.凯恩斯的货币需求函数非常重视</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A.恒常收入的影响</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B.人力资本的影响</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C.利率的主导作用</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D.汇率的主导作用</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C</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凯恩斯的货币需求函数非常重视利率的主导作用；弗里德曼的货币需求函数强调恒常收入对货币需求量的重要影响。</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3.弗里德曼认为，货币政策的传导变量应为</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A.基础货币</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B.超额储备</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C.货币供应量</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D.利率</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C</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凯恩斯主义与货币主义在货币政策传导变量的选择上有分歧，凯恩斯主义认为应该是利率，货币主义坚持是货币供应量。而弗里德曼则强调恒久性收入对货币需求量的重要影响，认为利率对货币需求量的影响是微不足道的。</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4.弗里德曼的货币需求函数是</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w:t>
      </w:r>
      <w:r>
        <w:rPr>
          <w:rFonts w:hint="eastAsia" w:ascii="宋体" w:hAnsi="宋体" w:eastAsia="宋体" w:cs="宋体"/>
          <w:i w:val="0"/>
          <w:iCs w:val="0"/>
          <w:caps w:val="0"/>
          <w:color w:val="000000"/>
          <w:spacing w:val="0"/>
          <w:sz w:val="21"/>
          <w:szCs w:val="21"/>
        </w:rPr>
        <w:drawing>
          <wp:inline distT="0" distB="0" distL="114300" distR="114300">
            <wp:extent cx="1371600" cy="266700"/>
            <wp:effectExtent l="0" t="0" r="0" b="0"/>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pic:cNvPicPr>
                  </pic:nvPicPr>
                  <pic:blipFill>
                    <a:blip r:embed="rId4"/>
                    <a:stretch>
                      <a:fillRect/>
                    </a:stretch>
                  </pic:blipFill>
                  <pic:spPr>
                    <a:xfrm>
                      <a:off x="0" y="0"/>
                      <a:ext cx="1371600" cy="266700"/>
                    </a:xfrm>
                    <a:prstGeom prst="rect">
                      <a:avLst/>
                    </a:prstGeom>
                    <a:noFill/>
                    <a:ln w="9525">
                      <a:noFill/>
                    </a:ln>
                  </pic:spPr>
                </pic:pic>
              </a:graphicData>
            </a:graphic>
          </wp:inline>
        </w:draw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w:t>
      </w:r>
      <w:r>
        <w:rPr>
          <w:rFonts w:hint="eastAsia" w:ascii="宋体" w:hAnsi="宋体" w:eastAsia="宋体" w:cs="宋体"/>
          <w:i w:val="0"/>
          <w:iCs w:val="0"/>
          <w:caps w:val="0"/>
          <w:color w:val="000000"/>
          <w:spacing w:val="0"/>
          <w:sz w:val="21"/>
          <w:szCs w:val="21"/>
        </w:rPr>
        <w:drawing>
          <wp:inline distT="0" distB="0" distL="114300" distR="114300">
            <wp:extent cx="1238250" cy="266700"/>
            <wp:effectExtent l="0" t="0" r="0" b="0"/>
            <wp:docPr id="5" name="图片 2"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descr="IMG_257"/>
                    <pic:cNvPicPr>
                      <a:picLocks noChangeAspect="1"/>
                    </pic:cNvPicPr>
                  </pic:nvPicPr>
                  <pic:blipFill>
                    <a:blip r:embed="rId5"/>
                    <a:stretch>
                      <a:fillRect/>
                    </a:stretch>
                  </pic:blipFill>
                  <pic:spPr>
                    <a:xfrm>
                      <a:off x="0" y="0"/>
                      <a:ext cx="1238250" cy="266700"/>
                    </a:xfrm>
                    <a:prstGeom prst="rect">
                      <a:avLst/>
                    </a:prstGeom>
                    <a:noFill/>
                    <a:ln w="9525">
                      <a:noFill/>
                    </a:ln>
                  </pic:spPr>
                </pic:pic>
              </a:graphicData>
            </a:graphic>
          </wp:inline>
        </w:draw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w:t>
      </w:r>
      <w:r>
        <w:rPr>
          <w:rFonts w:hint="eastAsia" w:ascii="宋体" w:hAnsi="宋体" w:eastAsia="宋体" w:cs="宋体"/>
          <w:i w:val="0"/>
          <w:iCs w:val="0"/>
          <w:caps w:val="0"/>
          <w:color w:val="000000"/>
          <w:spacing w:val="0"/>
          <w:sz w:val="21"/>
          <w:szCs w:val="21"/>
        </w:rPr>
        <w:drawing>
          <wp:inline distT="0" distB="0" distL="114300" distR="114300">
            <wp:extent cx="3076575" cy="466725"/>
            <wp:effectExtent l="0" t="0" r="9525" b="9525"/>
            <wp:docPr id="4" name="图片 3"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descr="IMG_258"/>
                    <pic:cNvPicPr>
                      <a:picLocks noChangeAspect="1"/>
                    </pic:cNvPicPr>
                  </pic:nvPicPr>
                  <pic:blipFill>
                    <a:blip r:embed="rId6"/>
                    <a:stretch>
                      <a:fillRect/>
                    </a:stretch>
                  </pic:blipFill>
                  <pic:spPr>
                    <a:xfrm>
                      <a:off x="0" y="0"/>
                      <a:ext cx="3076575" cy="466725"/>
                    </a:xfrm>
                    <a:prstGeom prst="rect">
                      <a:avLst/>
                    </a:prstGeom>
                    <a:noFill/>
                    <a:ln w="9525">
                      <a:noFill/>
                    </a:ln>
                  </pic:spPr>
                </pic:pic>
              </a:graphicData>
            </a:graphic>
          </wp:inline>
        </w:draw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w:t>
      </w:r>
      <w:r>
        <w:rPr>
          <w:rFonts w:hint="eastAsia" w:ascii="宋体" w:hAnsi="宋体" w:eastAsia="宋体" w:cs="宋体"/>
          <w:i w:val="0"/>
          <w:iCs w:val="0"/>
          <w:caps w:val="0"/>
          <w:color w:val="000000"/>
          <w:spacing w:val="0"/>
          <w:sz w:val="21"/>
          <w:szCs w:val="21"/>
        </w:rPr>
        <w:drawing>
          <wp:inline distT="0" distB="0" distL="114300" distR="114300">
            <wp:extent cx="1152525" cy="238125"/>
            <wp:effectExtent l="0" t="0" r="9525" b="9525"/>
            <wp:docPr id="2" name="图片 4" descr="IMG_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4" descr="IMG_259"/>
                    <pic:cNvPicPr>
                      <a:picLocks noChangeAspect="1"/>
                    </pic:cNvPicPr>
                  </pic:nvPicPr>
                  <pic:blipFill>
                    <a:blip r:embed="rId7"/>
                    <a:stretch>
                      <a:fillRect/>
                    </a:stretch>
                  </pic:blipFill>
                  <pic:spPr>
                    <a:xfrm>
                      <a:off x="0" y="0"/>
                      <a:ext cx="1152525" cy="238125"/>
                    </a:xfrm>
                    <a:prstGeom prst="rect">
                      <a:avLst/>
                    </a:prstGeom>
                    <a:noFill/>
                    <a:ln w="9525">
                      <a:noFill/>
                    </a:ln>
                  </pic:spPr>
                </pic:pic>
              </a:graphicData>
            </a:graphic>
          </wp:inline>
        </w:draw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C</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A错误：该选项为凯恩斯货币需求函数；</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C正确：弗里德曼货币需求函数：</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drawing>
          <wp:inline distT="0" distB="0" distL="114300" distR="114300">
            <wp:extent cx="3076575" cy="466725"/>
            <wp:effectExtent l="0" t="0" r="9525" b="9525"/>
            <wp:docPr id="3" name="图片 5" descr="IMG_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5" descr="IMG_260"/>
                    <pic:cNvPicPr>
                      <a:picLocks noChangeAspect="1"/>
                    </pic:cNvPicPr>
                  </pic:nvPicPr>
                  <pic:blipFill>
                    <a:blip r:embed="rId6"/>
                    <a:stretch>
                      <a:fillRect/>
                    </a:stretch>
                  </pic:blipFill>
                  <pic:spPr>
                    <a:xfrm>
                      <a:off x="0" y="0"/>
                      <a:ext cx="3076575" cy="466725"/>
                    </a:xfrm>
                    <a:prstGeom prst="rect">
                      <a:avLst/>
                    </a:prstGeom>
                    <a:noFill/>
                    <a:ln w="9525">
                      <a:noFill/>
                    </a:ln>
                  </pic:spPr>
                </pic:pic>
              </a:graphicData>
            </a:graphic>
          </wp:inline>
        </w:draw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BD错误：干扰选项，教材上不涉及该内容。</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综上，该题选C。</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5.凯恩斯认为，货币需求量受未来</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的影响。</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A.利率不确定性</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B.收入不稳定性</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C.证券行市不稳定性</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D.国家政策</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A</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凯恩斯认为货币需求量受未来利率不确定性的影响，因而不稳定，货币政策应“相机行事”。</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6.凯恩斯认为货币需求动机不包括</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A.交易动机</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B.投机动机</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C.预防动机</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D.消费动机</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D</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凯恩斯认为，人们的货币需求行为往往是由交易动机、预防动机和投机动机三种动机决定的。</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7.凯恩斯主义把用于储存财富的资产分为货币与</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A.股票</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B.债券</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C.存款</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D.不动产</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B</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凯恩斯主义把用于储存财富的资产分为货币与债券，认为货币是不能产生收入的资产，债券是能产生收入的资产。</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8.凯恩斯主义认为货币政策传导变量为</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A.货币供应量</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B.利率</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C.超额准备金</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D.基础货币</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B</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凯恩斯的货币需求函数非常重视利率的主导作用。凯恩斯认为，利率的变动直接影响就业和国民收入的变动，最终必然影响货币需求量。因此，凯恩斯主义认为货币政策传导变量应是利率。</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9.凯恩斯认为，如果人们预期利率下降，其理性行为应是</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A.多买债券、多存货币</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B.少存货币、多买债券</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C.卖出债券、多存货币</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D.少买债券、少存货币</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B</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因为利率与债券价格成反比，预期利率下降，说明将来债券价格高，现在债券价格低，要少存货币，多买债券。</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10.弗里德曼认为，货币需求量是稳定的，可以预测的，因此，货币政策应</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A.“相机行事”</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B.重在调整利率</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C.实行“单一规则”</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D.“走走停停”</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C</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弗里德曼认为，货币需求量是稳定的，可以预测的，因而“单一规则”可行。</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b/>
          <w:bCs/>
          <w:i w:val="0"/>
          <w:iCs w:val="0"/>
          <w:caps w:val="0"/>
          <w:color w:val="000000"/>
          <w:spacing w:val="0"/>
          <w:sz w:val="21"/>
          <w:szCs w:val="21"/>
        </w:rPr>
        <w:t>二、多项选择题</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1.弗里德曼的货币需求函数与凯恩斯的货币需求函数有许多差别。弗里德曼的货币需求函数认为</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A.利率对货币需求起主导作用</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B.恒常收入对货币需求量有重要影响</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C.货币需求量是稳定的</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D.货币政策的传导变量是货币供应量</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E.货币政策实行“单一规则”</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B,C,D,E</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弗里德曼的货币需求函数与凯恩斯的货币需求函数主要区别在于：</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错误、B正确：①两者强调的侧重点不同。凯恩斯的货币需求函数非常重视利率的主导作用。凯恩斯认为，利率的变动直接影响就业和国民收入的变动，最终必然影响货币需求量。而弗里德曼则强调恒常收入对货币需求量的重要影响，认为利率对货币需求量的影响是微不足道的。</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②由于上述分歧，导致凯恩斯主义与货币主义在货币政策传导变量的选择上产生分歧。凯恩斯主义认为应是利率，货币义坚持是货币供应量。</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DE正确、③凯恩斯认为货币需求量受未来利率不确定性的影响，因而不稳定，货币政策应“相机行事”。而弗里德曼认为，货币需求量是稳定的，可以预测的，因而“单一规则”可行。以货币供给量作为货币政策的唯一控制指标，而排除利率、信贷流量、准备众等因素的政策建议被称为单一的政策规划。</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综上，该题选BCDE。</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2.在货币需求理论中，费雪方程式认为短期内不受总货币存量影响的变量是</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A.物价</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B.货币流通速度</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C.各类商品交易量</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D.恒常收入</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E.国民收入</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B,C</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费雪方程式为：MV=PT。其中，M是一定时间内流通货币的平均数量；V是货币流通速度；P是价格水平；T是各类商品的交易数量。费雪认为短期里V和T保持不变，所以M的变化决定了价格水平。</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3.凯恩斯主义认为，人们持有货币的动机有</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A.储蓄动机</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B.消费动机</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C.交易动机</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D.预防动机</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E.投机动机</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C,D,E</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凯恩斯主义认为，人们持有货币的动机分为交易动机、预防动机和投机动机。</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4.凯恩斯认为，人们的货币需求行为是由</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决定的。</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A.投资动机</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B.交易动机</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C.预防动机</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D.价值动机</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E.投机动机</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B,C,E</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凯恩斯认为，人们的货币需求行为往往是由交易动机、预防动机和投机动机三种动机决定的，基于交易动机和预防动机的货币需求取决于收入水平；基于投机动机的货币需求则取决于利率水平。</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5.一个人的总财富是人力财富与非人力财富之和。其中非人力财富包括</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A.不动产</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B.挣钱的能力</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C.资本品</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D.股票</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E.债券</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A,C,D,E</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一个人的总财富是人力财富和非人力财富的总和。</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ACDE正确：非人力财富指有形财富，包括货币持有量、债券、股票、资本品、不动产、耐用消费品等；</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B错误：人力财富指个人挣钱的谋生能力，又称无形财富。</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综上，该题选ACDE。</w:t>
      </w:r>
      <w:r>
        <w:rPr>
          <w:rFonts w:hint="eastAsia" w:ascii="宋体" w:hAnsi="宋体" w:eastAsia="宋体" w:cs="宋体"/>
          <w:spacing w:val="15"/>
          <w:sz w:val="21"/>
          <w:szCs w:val="21"/>
        </w:rPr>
        <w:br w:type="page"/>
      </w:r>
    </w:p>
    <w:p w14:paraId="03BDEFE6">
      <w:pPr>
        <w:numPr>
          <w:ilvl w:val="0"/>
          <w:numId w:val="0"/>
        </w:numPr>
        <w:spacing w:before="156" w:beforeLines="50" w:after="156" w:afterLines="50"/>
        <w:jc w:val="center"/>
        <w:rPr>
          <w:rFonts w:hint="eastAsia" w:ascii="宋体" w:hAnsi="宋体" w:eastAsia="宋体" w:cs="宋体"/>
          <w:b/>
          <w:bCs/>
          <w:color w:val="0000FF"/>
          <w:spacing w:val="-6"/>
          <w:sz w:val="28"/>
          <w:szCs w:val="28"/>
          <w:lang w:val="en-US" w:eastAsia="zh-CN"/>
          <w14:ligatures w14:val="none"/>
        </w:rPr>
      </w:pPr>
      <w:r>
        <w:rPr>
          <w:rFonts w:hint="eastAsia" w:ascii="宋体" w:hAnsi="宋体" w:eastAsia="宋体" w:cs="宋体"/>
          <w:b/>
          <w:bCs/>
          <w:color w:val="0000FF"/>
          <w:spacing w:val="-6"/>
          <w:sz w:val="28"/>
          <w:szCs w:val="28"/>
          <w:lang w:val="en-US" w:eastAsia="zh-CN"/>
          <w14:ligatures w14:val="none"/>
        </w:rPr>
        <w:t>第二节 货币供给</w:t>
      </w:r>
    </w:p>
    <w:p w14:paraId="632DEA39">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b/>
          <w:bCs/>
          <w:i w:val="0"/>
          <w:iCs w:val="0"/>
          <w:caps w:val="0"/>
          <w:color w:val="000000"/>
          <w:spacing w:val="0"/>
          <w:kern w:val="0"/>
          <w:sz w:val="21"/>
          <w:szCs w:val="21"/>
          <w:lang w:val="en-US" w:eastAsia="zh-CN" w:bidi="ar"/>
        </w:rPr>
        <w:t>一、单项选择题</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1.存款创造倍数的实现基于两个假设，分别为部分准备金制度和（  ）。</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A.全额准备金制度</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B.非现金结算制度</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C.现金结算制度</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D.货币均衡制度</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【答案】</w:t>
      </w:r>
      <w:r>
        <w:rPr>
          <w:rFonts w:hint="eastAsia" w:ascii="宋体" w:hAnsi="宋体" w:eastAsia="宋体" w:cs="宋体"/>
          <w:i w:val="0"/>
          <w:iCs w:val="0"/>
          <w:caps w:val="0"/>
          <w:color w:val="000000"/>
          <w:spacing w:val="0"/>
          <w:kern w:val="0"/>
          <w:sz w:val="21"/>
          <w:szCs w:val="21"/>
          <w:lang w:val="en-US" w:eastAsia="zh-CN" w:bidi="ar"/>
        </w:rPr>
        <w:t>B</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【解析】</w:t>
      </w:r>
      <w:r>
        <w:rPr>
          <w:rFonts w:hint="eastAsia" w:ascii="宋体" w:hAnsi="宋体" w:eastAsia="宋体" w:cs="宋体"/>
          <w:i w:val="0"/>
          <w:iCs w:val="0"/>
          <w:caps w:val="0"/>
          <w:color w:val="000000"/>
          <w:spacing w:val="0"/>
          <w:kern w:val="0"/>
          <w:sz w:val="21"/>
          <w:szCs w:val="21"/>
          <w:lang w:val="en-US" w:eastAsia="zh-CN" w:bidi="ar"/>
        </w:rPr>
        <w:t>存款创造倍数的实现要基于两个假设:</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（1）部分准备金制度</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（2）非现金结算制度</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2.在影响货币乘数的诸因素中，由商业银行决定的是（  ）。</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A.活期存款准备金率</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B.定期存款准备金率</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C.超额存款准备金率</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D.提现率</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【答案】</w:t>
      </w:r>
      <w:r>
        <w:rPr>
          <w:rFonts w:hint="eastAsia" w:ascii="宋体" w:hAnsi="宋体" w:eastAsia="宋体" w:cs="宋体"/>
          <w:i w:val="0"/>
          <w:iCs w:val="0"/>
          <w:caps w:val="0"/>
          <w:color w:val="000000"/>
          <w:spacing w:val="0"/>
          <w:kern w:val="0"/>
          <w:sz w:val="21"/>
          <w:szCs w:val="21"/>
          <w:lang w:val="en-US" w:eastAsia="zh-CN" w:bidi="ar"/>
        </w:rPr>
        <w:t>C</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【解析】</w:t>
      </w:r>
      <w:r>
        <w:rPr>
          <w:rFonts w:hint="eastAsia" w:ascii="宋体" w:hAnsi="宋体" w:eastAsia="宋体" w:cs="宋体"/>
          <w:i w:val="0"/>
          <w:iCs w:val="0"/>
          <w:caps w:val="0"/>
          <w:color w:val="000000"/>
          <w:spacing w:val="0"/>
          <w:kern w:val="0"/>
          <w:sz w:val="21"/>
          <w:szCs w:val="21"/>
          <w:lang w:val="en-US" w:eastAsia="zh-CN" w:bidi="ar"/>
        </w:rPr>
        <w:t>在影响货币乘数的诸因素中，中央银行和商业银行决定存款准备金率。</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其中，中央银行决定法定存款准备金率r和影响超额存款准备金率e，商业银行决定超额存款准备金率e，储户决定现金漏损率c。</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3.在货币供给过程中,（  ）的作用最重要。</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A.中央银行</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B.存款机构</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C.储户</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D.信用社</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【答案】</w:t>
      </w:r>
      <w:r>
        <w:rPr>
          <w:rFonts w:hint="eastAsia" w:ascii="宋体" w:hAnsi="宋体" w:eastAsia="宋体" w:cs="宋体"/>
          <w:i w:val="0"/>
          <w:iCs w:val="0"/>
          <w:caps w:val="0"/>
          <w:color w:val="000000"/>
          <w:spacing w:val="0"/>
          <w:kern w:val="0"/>
          <w:sz w:val="21"/>
          <w:szCs w:val="21"/>
          <w:lang w:val="en-US" w:eastAsia="zh-CN" w:bidi="ar"/>
        </w:rPr>
        <w:t>A</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【解析】</w:t>
      </w:r>
      <w:r>
        <w:rPr>
          <w:rFonts w:hint="eastAsia" w:ascii="宋体" w:hAnsi="宋体" w:eastAsia="宋体" w:cs="宋体"/>
          <w:i w:val="0"/>
          <w:iCs w:val="0"/>
          <w:caps w:val="0"/>
          <w:color w:val="000000"/>
          <w:spacing w:val="0"/>
          <w:kern w:val="0"/>
          <w:sz w:val="21"/>
          <w:szCs w:val="21"/>
          <w:lang w:val="en-US" w:eastAsia="zh-CN" w:bidi="ar"/>
        </w:rPr>
        <w:t>在货币供给过程中，中央银行的作用最重要，中央银行的货币政策操作会影响其资产负债表。</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4.在中央银行体制下，货币供应量等于（  ）。</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A.原始存款与货币乘数之积</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B.基础货币与货币乘数之积</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C.派生存款与原始存款之积</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D.基础货币与原始存款之积</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【答案】</w:t>
      </w:r>
      <w:r>
        <w:rPr>
          <w:rFonts w:hint="eastAsia" w:ascii="宋体" w:hAnsi="宋体" w:eastAsia="宋体" w:cs="宋体"/>
          <w:i w:val="0"/>
          <w:iCs w:val="0"/>
          <w:caps w:val="0"/>
          <w:color w:val="000000"/>
          <w:spacing w:val="0"/>
          <w:kern w:val="0"/>
          <w:sz w:val="21"/>
          <w:szCs w:val="21"/>
          <w:lang w:val="en-US" w:eastAsia="zh-CN" w:bidi="ar"/>
        </w:rPr>
        <w:t>B</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【解析】</w:t>
      </w:r>
      <w:r>
        <w:rPr>
          <w:rFonts w:hint="eastAsia" w:ascii="宋体" w:hAnsi="宋体" w:eastAsia="宋体" w:cs="宋体"/>
          <w:i w:val="0"/>
          <w:iCs w:val="0"/>
          <w:caps w:val="0"/>
          <w:color w:val="000000"/>
          <w:spacing w:val="0"/>
          <w:kern w:val="0"/>
          <w:sz w:val="21"/>
          <w:szCs w:val="21"/>
          <w:lang w:val="en-US" w:eastAsia="zh-CN" w:bidi="ar"/>
        </w:rPr>
        <w:t>货币供应量=基础货币×货币乘数。</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5.中西方学者一直主张把（  ）作为划分货币层次的主要依据。</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A.流动性</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B.风险性</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C.盈利性</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D.安全性</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【答案】</w:t>
      </w:r>
      <w:r>
        <w:rPr>
          <w:rFonts w:hint="eastAsia" w:ascii="宋体" w:hAnsi="宋体" w:eastAsia="宋体" w:cs="宋体"/>
          <w:i w:val="0"/>
          <w:iCs w:val="0"/>
          <w:caps w:val="0"/>
          <w:color w:val="000000"/>
          <w:spacing w:val="0"/>
          <w:kern w:val="0"/>
          <w:sz w:val="21"/>
          <w:szCs w:val="21"/>
          <w:lang w:val="en-US" w:eastAsia="zh-CN" w:bidi="ar"/>
        </w:rPr>
        <w:t>A</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【解析】</w:t>
      </w:r>
      <w:r>
        <w:rPr>
          <w:rFonts w:hint="eastAsia" w:ascii="宋体" w:hAnsi="宋体" w:eastAsia="宋体" w:cs="宋体"/>
          <w:i w:val="0"/>
          <w:iCs w:val="0"/>
          <w:caps w:val="0"/>
          <w:color w:val="000000"/>
          <w:spacing w:val="0"/>
          <w:kern w:val="0"/>
          <w:sz w:val="21"/>
          <w:szCs w:val="21"/>
          <w:lang w:val="en-US" w:eastAsia="zh-CN" w:bidi="ar"/>
        </w:rPr>
        <w:t>西方学者在长期研究中，一直主张把“流动性”原则作为划分货币层次的主要依据。</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6.下列关于存款创造的相关表述错误的是（  ）。</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A.存款创造需要具备两个前提条件，即部分准备金制度和非现金结算制度</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B.存款创造具体表现为中央银行以原始存款为基础、在银行体系中繁衍出数倍于原始存款的派生存款</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C.现金漏损率、存款准备金率以及存款结构等，也是影响存款创造的重要因素</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D.存款乘数的含义为每一元准备金的变动，所能引起的存款的变动</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【答案】</w:t>
      </w:r>
      <w:r>
        <w:rPr>
          <w:rFonts w:hint="eastAsia" w:ascii="宋体" w:hAnsi="宋体" w:eastAsia="宋体" w:cs="宋体"/>
          <w:i w:val="0"/>
          <w:iCs w:val="0"/>
          <w:caps w:val="0"/>
          <w:color w:val="000000"/>
          <w:spacing w:val="0"/>
          <w:kern w:val="0"/>
          <w:sz w:val="21"/>
          <w:szCs w:val="21"/>
          <w:lang w:val="en-US" w:eastAsia="zh-CN" w:bidi="ar"/>
        </w:rPr>
        <w:t>B</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【解析】</w:t>
      </w:r>
      <w:r>
        <w:rPr>
          <w:rFonts w:hint="eastAsia" w:ascii="宋体" w:hAnsi="宋体" w:eastAsia="宋体" w:cs="宋体"/>
          <w:i w:val="0"/>
          <w:iCs w:val="0"/>
          <w:caps w:val="0"/>
          <w:color w:val="000000"/>
          <w:spacing w:val="0"/>
          <w:kern w:val="0"/>
          <w:sz w:val="21"/>
          <w:szCs w:val="21"/>
          <w:lang w:val="en-US" w:eastAsia="zh-CN" w:bidi="ar"/>
        </w:rPr>
        <w:t>存款创造具体表现为商业银行以原始存款为基础、在银行体系中繁衍出数倍于原始存款的派生存款。</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7.货币乘数是货币供应量同（  ）之比。</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A.流通中现金</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B.广义货币</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C.基础货币</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D.存款准备金</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【答案】</w:t>
      </w:r>
      <w:r>
        <w:rPr>
          <w:rFonts w:hint="eastAsia" w:ascii="宋体" w:hAnsi="宋体" w:eastAsia="宋体" w:cs="宋体"/>
          <w:i w:val="0"/>
          <w:iCs w:val="0"/>
          <w:caps w:val="0"/>
          <w:color w:val="000000"/>
          <w:spacing w:val="0"/>
          <w:kern w:val="0"/>
          <w:sz w:val="21"/>
          <w:szCs w:val="21"/>
          <w:lang w:val="en-US" w:eastAsia="zh-CN" w:bidi="ar"/>
        </w:rPr>
        <w:t>C</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【解析】</w:t>
      </w:r>
      <w:r>
        <w:rPr>
          <w:rFonts w:hint="eastAsia" w:ascii="宋体" w:hAnsi="宋体" w:eastAsia="宋体" w:cs="宋体"/>
          <w:i w:val="0"/>
          <w:iCs w:val="0"/>
          <w:caps w:val="0"/>
          <w:color w:val="000000"/>
          <w:spacing w:val="0"/>
          <w:kern w:val="0"/>
          <w:sz w:val="21"/>
          <w:szCs w:val="21"/>
          <w:lang w:val="en-US" w:eastAsia="zh-CN" w:bidi="ar"/>
        </w:rPr>
        <w:t>在中央银行体制下，货币供应量(Ms)等于基础货币(MB)与货币乘数(m)之积。即Ms=m×MB。</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所以，货币乘数(m)=货币供应量(Ms)／基础货币(MB)。</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8.假定某商业银行吸收到1000万元的原始存款，然后贷放给客户，法定存款准备金率为12％，超额准备金率为3％，现金漏损率为5％，则存款乘数是（  ）。</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A.5．0</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B.6．7</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C.10</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D.20</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【答案】</w:t>
      </w:r>
      <w:r>
        <w:rPr>
          <w:rFonts w:hint="eastAsia" w:ascii="宋体" w:hAnsi="宋体" w:eastAsia="宋体" w:cs="宋体"/>
          <w:i w:val="0"/>
          <w:iCs w:val="0"/>
          <w:caps w:val="0"/>
          <w:color w:val="000000"/>
          <w:spacing w:val="0"/>
          <w:kern w:val="0"/>
          <w:sz w:val="21"/>
          <w:szCs w:val="21"/>
          <w:lang w:val="en-US" w:eastAsia="zh-CN" w:bidi="ar"/>
        </w:rPr>
        <w:t>A</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【解析】</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drawing>
          <wp:inline distT="0" distB="0" distL="114300" distR="114300">
            <wp:extent cx="5273675" cy="517525"/>
            <wp:effectExtent l="0" t="0" r="3175" b="15875"/>
            <wp:docPr id="6" name="图片 6"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IMG_256"/>
                    <pic:cNvPicPr>
                      <a:picLocks noChangeAspect="1"/>
                    </pic:cNvPicPr>
                  </pic:nvPicPr>
                  <pic:blipFill>
                    <a:blip r:embed="rId8"/>
                    <a:stretch>
                      <a:fillRect/>
                    </a:stretch>
                  </pic:blipFill>
                  <pic:spPr>
                    <a:xfrm>
                      <a:off x="0" y="0"/>
                      <a:ext cx="5273675" cy="517525"/>
                    </a:xfrm>
                    <a:prstGeom prst="rect">
                      <a:avLst/>
                    </a:prstGeom>
                    <a:noFill/>
                    <a:ln w="9525">
                      <a:noFill/>
                    </a:ln>
                  </pic:spPr>
                </pic:pic>
              </a:graphicData>
            </a:graphic>
          </wp:inline>
        </w:drawing>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9.一国在二级银行体制下，基础货币100亿元，原始存款300亿元，货币乘数为5，则该国货币供应量等于（  ）。</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A.200亿元</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B.300亿元</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C.500亿元</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D.600亿元</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【答案】</w:t>
      </w:r>
      <w:r>
        <w:rPr>
          <w:rFonts w:hint="eastAsia" w:ascii="宋体" w:hAnsi="宋体" w:eastAsia="宋体" w:cs="宋体"/>
          <w:i w:val="0"/>
          <w:iCs w:val="0"/>
          <w:caps w:val="0"/>
          <w:color w:val="000000"/>
          <w:spacing w:val="0"/>
          <w:kern w:val="0"/>
          <w:sz w:val="21"/>
          <w:szCs w:val="21"/>
          <w:lang w:val="en-US" w:eastAsia="zh-CN" w:bidi="ar"/>
        </w:rPr>
        <w:t>C</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【解析】</w:t>
      </w:r>
      <w:r>
        <w:rPr>
          <w:rFonts w:hint="eastAsia" w:ascii="宋体" w:hAnsi="宋体" w:eastAsia="宋体" w:cs="宋体"/>
          <w:i w:val="0"/>
          <w:iCs w:val="0"/>
          <w:caps w:val="0"/>
          <w:color w:val="000000"/>
          <w:spacing w:val="0"/>
          <w:kern w:val="0"/>
          <w:sz w:val="21"/>
          <w:szCs w:val="21"/>
          <w:lang w:val="en-US" w:eastAsia="zh-CN" w:bidi="ar"/>
        </w:rPr>
        <w:t>Ms=MB×m=基础货币×货币乘数=100×5=500(亿元)。</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10.假定M</w:t>
      </w:r>
      <w:r>
        <w:rPr>
          <w:rFonts w:hint="eastAsia" w:ascii="宋体" w:hAnsi="宋体" w:eastAsia="宋体" w:cs="宋体"/>
          <w:i w:val="0"/>
          <w:iCs w:val="0"/>
          <w:caps w:val="0"/>
          <w:color w:val="000000"/>
          <w:spacing w:val="0"/>
          <w:kern w:val="0"/>
          <w:sz w:val="21"/>
          <w:szCs w:val="21"/>
          <w:vertAlign w:val="subscript"/>
          <w:lang w:val="en-US" w:eastAsia="zh-CN" w:bidi="ar"/>
        </w:rPr>
        <w:t>2</w:t>
      </w:r>
      <w:r>
        <w:rPr>
          <w:rFonts w:hint="eastAsia" w:ascii="宋体" w:hAnsi="宋体" w:eastAsia="宋体" w:cs="宋体"/>
          <w:i w:val="0"/>
          <w:iCs w:val="0"/>
          <w:caps w:val="0"/>
          <w:color w:val="000000"/>
          <w:spacing w:val="0"/>
          <w:kern w:val="0"/>
          <w:sz w:val="21"/>
          <w:szCs w:val="21"/>
          <w:lang w:val="en-US" w:eastAsia="zh-CN" w:bidi="ar"/>
        </w:rPr>
        <w:t>余额为103.6万亿元，M</w:t>
      </w:r>
      <w:r>
        <w:rPr>
          <w:rFonts w:hint="eastAsia" w:ascii="宋体" w:hAnsi="宋体" w:eastAsia="宋体" w:cs="宋体"/>
          <w:i w:val="0"/>
          <w:iCs w:val="0"/>
          <w:caps w:val="0"/>
          <w:color w:val="000000"/>
          <w:spacing w:val="0"/>
          <w:kern w:val="0"/>
          <w:sz w:val="21"/>
          <w:szCs w:val="21"/>
          <w:vertAlign w:val="subscript"/>
          <w:lang w:val="en-US" w:eastAsia="zh-CN" w:bidi="ar"/>
        </w:rPr>
        <w:t>1</w:t>
      </w:r>
      <w:r>
        <w:rPr>
          <w:rFonts w:hint="eastAsia" w:ascii="宋体" w:hAnsi="宋体" w:eastAsia="宋体" w:cs="宋体"/>
          <w:i w:val="0"/>
          <w:iCs w:val="0"/>
          <w:caps w:val="0"/>
          <w:color w:val="000000"/>
          <w:spacing w:val="0"/>
          <w:kern w:val="0"/>
          <w:sz w:val="21"/>
          <w:szCs w:val="21"/>
          <w:lang w:val="en-US" w:eastAsia="zh-CN" w:bidi="ar"/>
        </w:rPr>
        <w:t>余额为37.1万亿元，M</w:t>
      </w:r>
      <w:r>
        <w:rPr>
          <w:rFonts w:hint="eastAsia" w:ascii="宋体" w:hAnsi="宋体" w:eastAsia="宋体" w:cs="宋体"/>
          <w:i w:val="0"/>
          <w:iCs w:val="0"/>
          <w:caps w:val="0"/>
          <w:color w:val="000000"/>
          <w:spacing w:val="0"/>
          <w:kern w:val="0"/>
          <w:sz w:val="21"/>
          <w:szCs w:val="21"/>
          <w:vertAlign w:val="subscript"/>
          <w:lang w:val="en-US" w:eastAsia="zh-CN" w:bidi="ar"/>
        </w:rPr>
        <w:t>0</w:t>
      </w:r>
      <w:r>
        <w:rPr>
          <w:rFonts w:hint="eastAsia" w:ascii="宋体" w:hAnsi="宋体" w:eastAsia="宋体" w:cs="宋体"/>
          <w:i w:val="0"/>
          <w:iCs w:val="0"/>
          <w:caps w:val="0"/>
          <w:color w:val="000000"/>
          <w:spacing w:val="0"/>
          <w:kern w:val="0"/>
          <w:sz w:val="21"/>
          <w:szCs w:val="21"/>
          <w:lang w:val="en-US" w:eastAsia="zh-CN" w:bidi="ar"/>
        </w:rPr>
        <w:t>余额为11.5万亿元，则单位活期存款余额是（  ）万亿元。</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A.25.6</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B.67.0</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C.72.5</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D.98.1</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【答案】</w:t>
      </w:r>
      <w:r>
        <w:rPr>
          <w:rFonts w:hint="eastAsia" w:ascii="宋体" w:hAnsi="宋体" w:eastAsia="宋体" w:cs="宋体"/>
          <w:i w:val="0"/>
          <w:iCs w:val="0"/>
          <w:caps w:val="0"/>
          <w:color w:val="000000"/>
          <w:spacing w:val="0"/>
          <w:kern w:val="0"/>
          <w:sz w:val="21"/>
          <w:szCs w:val="21"/>
          <w:lang w:val="en-US" w:eastAsia="zh-CN" w:bidi="ar"/>
        </w:rPr>
        <w:t>A</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【解析】</w:t>
      </w:r>
      <w:r>
        <w:rPr>
          <w:rFonts w:hint="eastAsia" w:ascii="宋体" w:hAnsi="宋体" w:eastAsia="宋体" w:cs="宋体"/>
          <w:i w:val="0"/>
          <w:iCs w:val="0"/>
          <w:caps w:val="0"/>
          <w:color w:val="000000"/>
          <w:spacing w:val="0"/>
          <w:kern w:val="0"/>
          <w:sz w:val="21"/>
          <w:szCs w:val="21"/>
          <w:lang w:val="en-US" w:eastAsia="zh-CN" w:bidi="ar"/>
        </w:rPr>
        <w:t>M</w:t>
      </w:r>
      <w:r>
        <w:rPr>
          <w:rFonts w:hint="eastAsia" w:ascii="宋体" w:hAnsi="宋体" w:eastAsia="宋体" w:cs="宋体"/>
          <w:i w:val="0"/>
          <w:iCs w:val="0"/>
          <w:caps w:val="0"/>
          <w:color w:val="000000"/>
          <w:spacing w:val="0"/>
          <w:kern w:val="0"/>
          <w:sz w:val="21"/>
          <w:szCs w:val="21"/>
          <w:vertAlign w:val="subscript"/>
          <w:lang w:val="en-US" w:eastAsia="zh-CN" w:bidi="ar"/>
        </w:rPr>
        <w:t>0</w:t>
      </w:r>
      <w:r>
        <w:rPr>
          <w:rFonts w:hint="eastAsia" w:ascii="宋体" w:hAnsi="宋体" w:eastAsia="宋体" w:cs="宋体"/>
          <w:i w:val="0"/>
          <w:iCs w:val="0"/>
          <w:caps w:val="0"/>
          <w:color w:val="000000"/>
          <w:spacing w:val="0"/>
          <w:kern w:val="0"/>
          <w:sz w:val="21"/>
          <w:szCs w:val="21"/>
          <w:lang w:val="en-US" w:eastAsia="zh-CN" w:bidi="ar"/>
        </w:rPr>
        <w:t>=流通中的现金，M</w:t>
      </w:r>
      <w:r>
        <w:rPr>
          <w:rFonts w:hint="eastAsia" w:ascii="宋体" w:hAnsi="宋体" w:eastAsia="宋体" w:cs="宋体"/>
          <w:i w:val="0"/>
          <w:iCs w:val="0"/>
          <w:caps w:val="0"/>
          <w:color w:val="000000"/>
          <w:spacing w:val="0"/>
          <w:kern w:val="0"/>
          <w:sz w:val="21"/>
          <w:szCs w:val="21"/>
          <w:vertAlign w:val="subscript"/>
          <w:lang w:val="en-US" w:eastAsia="zh-CN" w:bidi="ar"/>
        </w:rPr>
        <w:t>1</w:t>
      </w:r>
      <w:r>
        <w:rPr>
          <w:rFonts w:hint="eastAsia" w:ascii="宋体" w:hAnsi="宋体" w:eastAsia="宋体" w:cs="宋体"/>
          <w:i w:val="0"/>
          <w:iCs w:val="0"/>
          <w:caps w:val="0"/>
          <w:color w:val="000000"/>
          <w:spacing w:val="0"/>
          <w:kern w:val="0"/>
          <w:sz w:val="21"/>
          <w:szCs w:val="21"/>
          <w:lang w:val="en-US" w:eastAsia="zh-CN" w:bidi="ar"/>
        </w:rPr>
        <w:t>=M</w:t>
      </w:r>
      <w:r>
        <w:rPr>
          <w:rFonts w:hint="eastAsia" w:ascii="宋体" w:hAnsi="宋体" w:eastAsia="宋体" w:cs="宋体"/>
          <w:i w:val="0"/>
          <w:iCs w:val="0"/>
          <w:caps w:val="0"/>
          <w:color w:val="000000"/>
          <w:spacing w:val="0"/>
          <w:kern w:val="0"/>
          <w:sz w:val="21"/>
          <w:szCs w:val="21"/>
          <w:vertAlign w:val="subscript"/>
          <w:lang w:val="en-US" w:eastAsia="zh-CN" w:bidi="ar"/>
        </w:rPr>
        <w:t>0</w:t>
      </w:r>
      <w:r>
        <w:rPr>
          <w:rFonts w:hint="eastAsia" w:ascii="宋体" w:hAnsi="宋体" w:eastAsia="宋体" w:cs="宋体"/>
          <w:i w:val="0"/>
          <w:iCs w:val="0"/>
          <w:caps w:val="0"/>
          <w:color w:val="000000"/>
          <w:spacing w:val="0"/>
          <w:kern w:val="0"/>
          <w:sz w:val="21"/>
          <w:szCs w:val="21"/>
          <w:lang w:val="en-US" w:eastAsia="zh-CN" w:bidi="ar"/>
        </w:rPr>
        <w:t>+单位活期存款，则单位活期存款余额=37.1-11.5=25.6(万亿元)。</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11.某货币当局资产负债表显示，当前基础货币余额为27.5万亿元，流通中货币M0余额为5.8万亿元，金融机构超额存款准备金为2.2万亿元，则法定存款准备金为（  ）万亿元。</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A.3.6</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B.19.5</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C.21.7</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D.25.3</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【答案】</w:t>
      </w:r>
      <w:r>
        <w:rPr>
          <w:rFonts w:hint="eastAsia" w:ascii="宋体" w:hAnsi="宋体" w:eastAsia="宋体" w:cs="宋体"/>
          <w:i w:val="0"/>
          <w:iCs w:val="0"/>
          <w:caps w:val="0"/>
          <w:color w:val="000000"/>
          <w:spacing w:val="0"/>
          <w:kern w:val="0"/>
          <w:sz w:val="21"/>
          <w:szCs w:val="21"/>
          <w:lang w:val="en-US" w:eastAsia="zh-CN" w:bidi="ar"/>
        </w:rPr>
        <w:t>B</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【解析】</w:t>
      </w:r>
      <w:r>
        <w:rPr>
          <w:rFonts w:hint="eastAsia" w:ascii="宋体" w:hAnsi="宋体" w:eastAsia="宋体" w:cs="宋体"/>
          <w:i w:val="0"/>
          <w:iCs w:val="0"/>
          <w:caps w:val="0"/>
          <w:color w:val="000000"/>
          <w:spacing w:val="0"/>
          <w:kern w:val="0"/>
          <w:sz w:val="21"/>
          <w:szCs w:val="21"/>
          <w:lang w:val="en-US" w:eastAsia="zh-CN" w:bidi="ar"/>
        </w:rPr>
        <w:t>基础货币=流通中的现金+准备金=流通中的现金+法定存款准备金+超额存款准备金，即法定存款准备金=27.5-(5.8+2.2)=19.5(万亿元)。</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12.假定某商业银行原始存款为1000万元，法定存款准备金率为20％，超额存款准备金率为2％，现金漏损率为5％，则派生存款总额为（  ）万元。</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A.5000</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B.4000</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C.4546</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D.3704</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【答案】</w:t>
      </w:r>
      <w:r>
        <w:rPr>
          <w:rFonts w:hint="eastAsia" w:ascii="宋体" w:hAnsi="宋体" w:eastAsia="宋体" w:cs="宋体"/>
          <w:i w:val="0"/>
          <w:iCs w:val="0"/>
          <w:caps w:val="0"/>
          <w:color w:val="000000"/>
          <w:spacing w:val="0"/>
          <w:kern w:val="0"/>
          <w:sz w:val="21"/>
          <w:szCs w:val="21"/>
          <w:lang w:val="en-US" w:eastAsia="zh-CN" w:bidi="ar"/>
        </w:rPr>
        <w:t>D</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【解析】</w:t>
      </w:r>
      <w:r>
        <w:rPr>
          <w:rFonts w:hint="eastAsia" w:ascii="宋体" w:hAnsi="宋体" w:eastAsia="宋体" w:cs="宋体"/>
          <w:i w:val="0"/>
          <w:iCs w:val="0"/>
          <w:caps w:val="0"/>
          <w:color w:val="000000"/>
          <w:spacing w:val="0"/>
          <w:kern w:val="0"/>
          <w:sz w:val="21"/>
          <w:szCs w:val="21"/>
          <w:lang w:val="en-US" w:eastAsia="zh-CN" w:bidi="ar"/>
        </w:rPr>
        <w:t>派生存款总额=原始存款÷（法定存款准备金率+超额存款准备金率+现金漏损率）=</w:t>
      </w:r>
      <w:r>
        <w:rPr>
          <w:rFonts w:hint="eastAsia" w:ascii="宋体" w:hAnsi="宋体" w:eastAsia="宋体" w:cs="宋体"/>
          <w:i w:val="0"/>
          <w:iCs w:val="0"/>
          <w:caps w:val="0"/>
          <w:color w:val="000000"/>
          <w:spacing w:val="0"/>
          <w:kern w:val="0"/>
          <w:sz w:val="21"/>
          <w:szCs w:val="21"/>
          <w:lang w:val="en-US" w:eastAsia="zh-CN" w:bidi="ar"/>
        </w:rPr>
        <w:t>1000÷(20％+2％+5％)≈3704(万元)。</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13.中央银行确定货币供给统计口径的标准是金融资产的（  ）。</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A.稳定性</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B.收益性</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C.风险性</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D.流动性</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【答案】</w:t>
      </w:r>
      <w:r>
        <w:rPr>
          <w:rFonts w:hint="eastAsia" w:ascii="宋体" w:hAnsi="宋体" w:eastAsia="宋体" w:cs="宋体"/>
          <w:i w:val="0"/>
          <w:iCs w:val="0"/>
          <w:caps w:val="0"/>
          <w:color w:val="000000"/>
          <w:spacing w:val="0"/>
          <w:kern w:val="0"/>
          <w:sz w:val="21"/>
          <w:szCs w:val="21"/>
          <w:lang w:val="en-US" w:eastAsia="zh-CN" w:bidi="ar"/>
        </w:rPr>
        <w:t>D</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【解析】</w:t>
      </w:r>
      <w:r>
        <w:rPr>
          <w:rFonts w:hint="eastAsia" w:ascii="宋体" w:hAnsi="宋体" w:eastAsia="宋体" w:cs="宋体"/>
          <w:i w:val="0"/>
          <w:iCs w:val="0"/>
          <w:caps w:val="0"/>
          <w:color w:val="000000"/>
          <w:spacing w:val="0"/>
          <w:kern w:val="0"/>
          <w:sz w:val="21"/>
          <w:szCs w:val="21"/>
          <w:lang w:val="en-US" w:eastAsia="zh-CN" w:bidi="ar"/>
        </w:rPr>
        <w:t>各国中央银行在确定货币供给的统计口径时，以金融资产流动性的大小作为标准，并根据自身政策目的的特点和需要，划分了货币层次。</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14.基础货币的构成虽然比较复杂，但都是由中央银行的（  ）创造的，可以由中央银行直接控制。</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A.资产业务</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B.负债业务</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C.中间业务</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D.表外业务</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【答案】</w:t>
      </w:r>
      <w:r>
        <w:rPr>
          <w:rFonts w:hint="eastAsia" w:ascii="宋体" w:hAnsi="宋体" w:eastAsia="宋体" w:cs="宋体"/>
          <w:i w:val="0"/>
          <w:iCs w:val="0"/>
          <w:caps w:val="0"/>
          <w:color w:val="000000"/>
          <w:spacing w:val="0"/>
          <w:kern w:val="0"/>
          <w:sz w:val="21"/>
          <w:szCs w:val="21"/>
          <w:lang w:val="en-US" w:eastAsia="zh-CN" w:bidi="ar"/>
        </w:rPr>
        <w:t>A</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【解析】</w:t>
      </w:r>
      <w:r>
        <w:rPr>
          <w:rFonts w:hint="eastAsia" w:ascii="宋体" w:hAnsi="宋体" w:eastAsia="宋体" w:cs="宋体"/>
          <w:i w:val="0"/>
          <w:iCs w:val="0"/>
          <w:caps w:val="0"/>
          <w:color w:val="000000"/>
          <w:spacing w:val="0"/>
          <w:kern w:val="0"/>
          <w:sz w:val="21"/>
          <w:szCs w:val="21"/>
          <w:lang w:val="en-US" w:eastAsia="zh-CN" w:bidi="ar"/>
        </w:rPr>
        <w:t>基础货币的构成虽然比较复杂，但都是由中央银行的资产业务创造的，可以由中央银行直接控制。</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15.关于基础货币的说法错误的是（  ）。</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A.又可称为高能货币</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B.又可称为存款货币</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C.又可称为强力货币</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D.又可称为储备货币</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【答案】</w:t>
      </w:r>
      <w:r>
        <w:rPr>
          <w:rFonts w:hint="eastAsia" w:ascii="宋体" w:hAnsi="宋体" w:eastAsia="宋体" w:cs="宋体"/>
          <w:i w:val="0"/>
          <w:iCs w:val="0"/>
          <w:caps w:val="0"/>
          <w:color w:val="000000"/>
          <w:spacing w:val="0"/>
          <w:kern w:val="0"/>
          <w:sz w:val="21"/>
          <w:szCs w:val="21"/>
          <w:lang w:val="en-US" w:eastAsia="zh-CN" w:bidi="ar"/>
        </w:rPr>
        <w:t>B</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【解析】</w:t>
      </w:r>
      <w:r>
        <w:rPr>
          <w:rFonts w:hint="eastAsia" w:ascii="宋体" w:hAnsi="宋体" w:eastAsia="宋体" w:cs="宋体"/>
          <w:i w:val="0"/>
          <w:iCs w:val="0"/>
          <w:caps w:val="0"/>
          <w:color w:val="000000"/>
          <w:spacing w:val="0"/>
          <w:kern w:val="0"/>
          <w:sz w:val="21"/>
          <w:szCs w:val="21"/>
          <w:lang w:val="en-US" w:eastAsia="zh-CN" w:bidi="ar"/>
        </w:rPr>
        <w:t>基础货币又称高能货币、强力货币或储备货币，是非银行公众所持有的通货与银行的存款准备金之和。</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16.我国的货币供应量划分中，M0代表（  ）。</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A.单位活期存款</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B.流通中的现金</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C.单位定期存款+居民个人储蓄存款</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D.流通中的现金+单位活期存款</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【答案】</w:t>
      </w:r>
      <w:r>
        <w:rPr>
          <w:rFonts w:hint="eastAsia" w:ascii="宋体" w:hAnsi="宋体" w:eastAsia="宋体" w:cs="宋体"/>
          <w:i w:val="0"/>
          <w:iCs w:val="0"/>
          <w:caps w:val="0"/>
          <w:color w:val="000000"/>
          <w:spacing w:val="0"/>
          <w:kern w:val="0"/>
          <w:sz w:val="21"/>
          <w:szCs w:val="21"/>
          <w:lang w:val="en-US" w:eastAsia="zh-CN" w:bidi="ar"/>
        </w:rPr>
        <w:t>B</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【解析】</w:t>
      </w:r>
      <w:r>
        <w:rPr>
          <w:rFonts w:hint="eastAsia" w:ascii="宋体" w:hAnsi="宋体" w:eastAsia="宋体" w:cs="宋体"/>
          <w:i w:val="0"/>
          <w:iCs w:val="0"/>
          <w:caps w:val="0"/>
          <w:color w:val="000000"/>
          <w:spacing w:val="0"/>
          <w:kern w:val="0"/>
          <w:sz w:val="21"/>
          <w:szCs w:val="21"/>
          <w:lang w:val="en-US" w:eastAsia="zh-CN" w:bidi="ar"/>
        </w:rPr>
        <w:t>本题考查货币层次的划分。我国划分的货币层次：M0=流通中现金。M1=M0+单位活期存款。M2=M1+储蓄存款+单位定期存款+单位其他存款。M3=M2+金融债券+商业票据+大额可转让定期存单。</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17.以原始存款为基础，繁衍出数倍于原始存款的派生存款向流通领域供给货币的金融机构是（  ）。</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A.商业银行</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B.中央银行</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C.证券公司</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D.投资公司</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【答案】</w:t>
      </w:r>
      <w:r>
        <w:rPr>
          <w:rFonts w:hint="eastAsia" w:ascii="宋体" w:hAnsi="宋体" w:eastAsia="宋体" w:cs="宋体"/>
          <w:i w:val="0"/>
          <w:iCs w:val="0"/>
          <w:caps w:val="0"/>
          <w:color w:val="000000"/>
          <w:spacing w:val="0"/>
          <w:kern w:val="0"/>
          <w:sz w:val="21"/>
          <w:szCs w:val="21"/>
          <w:lang w:val="en-US" w:eastAsia="zh-CN" w:bidi="ar"/>
        </w:rPr>
        <w:t>A</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【解析】</w:t>
      </w:r>
      <w:r>
        <w:rPr>
          <w:rFonts w:hint="eastAsia" w:ascii="宋体" w:hAnsi="宋体" w:eastAsia="宋体" w:cs="宋体"/>
          <w:i w:val="0"/>
          <w:iCs w:val="0"/>
          <w:caps w:val="0"/>
          <w:color w:val="000000"/>
          <w:spacing w:val="0"/>
          <w:kern w:val="0"/>
          <w:sz w:val="21"/>
          <w:szCs w:val="21"/>
          <w:lang w:val="en-US" w:eastAsia="zh-CN" w:bidi="ar"/>
        </w:rPr>
        <w:t>商业银行以原始存款为基础，在银行体系中繁衍出数倍于原始存款的派生存款。</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b/>
          <w:bCs/>
          <w:i w:val="0"/>
          <w:iCs w:val="0"/>
          <w:caps w:val="0"/>
          <w:color w:val="000000"/>
          <w:spacing w:val="0"/>
          <w:kern w:val="0"/>
          <w:sz w:val="21"/>
          <w:szCs w:val="21"/>
          <w:lang w:val="en-US" w:eastAsia="zh-CN" w:bidi="ar"/>
        </w:rPr>
        <w:t>二、多项选择题</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1.2011年10月，中国人民银行第三次对货币供应量口径进行技术性完善，将（  ）计入M</w:t>
      </w:r>
      <w:r>
        <w:rPr>
          <w:rFonts w:hint="eastAsia" w:ascii="宋体" w:hAnsi="宋体" w:eastAsia="宋体" w:cs="宋体"/>
          <w:i w:val="0"/>
          <w:iCs w:val="0"/>
          <w:caps w:val="0"/>
          <w:color w:val="000000"/>
          <w:spacing w:val="0"/>
          <w:kern w:val="0"/>
          <w:sz w:val="21"/>
          <w:szCs w:val="21"/>
          <w:vertAlign w:val="subscript"/>
          <w:lang w:val="en-US" w:eastAsia="zh-CN" w:bidi="ar"/>
        </w:rPr>
        <w:t>2</w:t>
      </w:r>
      <w:r>
        <w:rPr>
          <w:rFonts w:hint="eastAsia" w:ascii="宋体" w:hAnsi="宋体" w:eastAsia="宋体" w:cs="宋体"/>
          <w:i w:val="0"/>
          <w:iCs w:val="0"/>
          <w:caps w:val="0"/>
          <w:color w:val="000000"/>
          <w:spacing w:val="0"/>
          <w:kern w:val="0"/>
          <w:sz w:val="21"/>
          <w:szCs w:val="21"/>
          <w:lang w:val="en-US" w:eastAsia="zh-CN" w:bidi="ar"/>
        </w:rPr>
        <w:t>。</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A.流通中现金</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B.储蓄存款</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C.证券公司客户保证金</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D.住房公积金中心存款</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E.非存款类金融机构在存款类金融机构的存款</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【答案】</w:t>
      </w:r>
      <w:r>
        <w:rPr>
          <w:rFonts w:hint="eastAsia" w:ascii="宋体" w:hAnsi="宋体" w:eastAsia="宋体" w:cs="宋体"/>
          <w:i w:val="0"/>
          <w:iCs w:val="0"/>
          <w:caps w:val="0"/>
          <w:color w:val="000000"/>
          <w:spacing w:val="0"/>
          <w:kern w:val="0"/>
          <w:sz w:val="21"/>
          <w:szCs w:val="21"/>
          <w:lang w:val="en-US" w:eastAsia="zh-CN" w:bidi="ar"/>
        </w:rPr>
        <w:t>D,E</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【解析】</w:t>
      </w:r>
      <w:r>
        <w:rPr>
          <w:rFonts w:hint="eastAsia" w:ascii="宋体" w:hAnsi="宋体" w:eastAsia="宋体" w:cs="宋体"/>
          <w:i w:val="0"/>
          <w:iCs w:val="0"/>
          <w:caps w:val="0"/>
          <w:color w:val="000000"/>
          <w:spacing w:val="0"/>
          <w:kern w:val="0"/>
          <w:sz w:val="21"/>
          <w:szCs w:val="21"/>
          <w:lang w:val="en-US" w:eastAsia="zh-CN" w:bidi="ar"/>
        </w:rPr>
        <w:t>2011年10月，中国人民银行第三次对货币供应量口径进行技术性完善，将住房公积金中心存款和非存款类金融机构在存款类金融机构的存款计入M</w:t>
      </w:r>
      <w:r>
        <w:rPr>
          <w:rFonts w:hint="eastAsia" w:ascii="宋体" w:hAnsi="宋体" w:eastAsia="宋体" w:cs="宋体"/>
          <w:i w:val="0"/>
          <w:iCs w:val="0"/>
          <w:caps w:val="0"/>
          <w:color w:val="000000"/>
          <w:spacing w:val="0"/>
          <w:kern w:val="0"/>
          <w:sz w:val="21"/>
          <w:szCs w:val="21"/>
          <w:vertAlign w:val="subscript"/>
          <w:lang w:val="en-US" w:eastAsia="zh-CN" w:bidi="ar"/>
        </w:rPr>
        <w:t>2</w:t>
      </w:r>
      <w:r>
        <w:rPr>
          <w:rFonts w:hint="eastAsia" w:ascii="宋体" w:hAnsi="宋体" w:eastAsia="宋体" w:cs="宋体"/>
          <w:i w:val="0"/>
          <w:iCs w:val="0"/>
          <w:caps w:val="0"/>
          <w:color w:val="000000"/>
          <w:spacing w:val="0"/>
          <w:kern w:val="0"/>
          <w:sz w:val="21"/>
          <w:szCs w:val="21"/>
          <w:lang w:val="en-US" w:eastAsia="zh-CN" w:bidi="ar"/>
        </w:rPr>
        <w:t>。</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2.存款创造倍数的实现要基于假设条件，这些假设条件主要有（  ）。</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A.固定汇率制度</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B.全额准备金制度</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C.部分准备金制度</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D.券款对付结算制度</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E.非现金结算制度</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【答案】</w:t>
      </w:r>
      <w:r>
        <w:rPr>
          <w:rFonts w:hint="eastAsia" w:ascii="宋体" w:hAnsi="宋体" w:eastAsia="宋体" w:cs="宋体"/>
          <w:i w:val="0"/>
          <w:iCs w:val="0"/>
          <w:caps w:val="0"/>
          <w:color w:val="000000"/>
          <w:spacing w:val="0"/>
          <w:kern w:val="0"/>
          <w:sz w:val="21"/>
          <w:szCs w:val="21"/>
          <w:lang w:val="en-US" w:eastAsia="zh-CN" w:bidi="ar"/>
        </w:rPr>
        <w:t>C,E</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【解析】</w:t>
      </w:r>
      <w:r>
        <w:rPr>
          <w:rFonts w:hint="eastAsia" w:ascii="宋体" w:hAnsi="宋体" w:eastAsia="宋体" w:cs="宋体"/>
          <w:i w:val="0"/>
          <w:iCs w:val="0"/>
          <w:caps w:val="0"/>
          <w:color w:val="000000"/>
          <w:spacing w:val="0"/>
          <w:kern w:val="0"/>
          <w:sz w:val="21"/>
          <w:szCs w:val="21"/>
          <w:lang w:val="en-US" w:eastAsia="zh-CN" w:bidi="ar"/>
        </w:rPr>
        <w:t>存款创造倍数基于两个假设：一是部分准备金制度，二是非现金结算制度。</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3.中央银行投放基础货币的主要渠道有（  ）。</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A.对商业银行等金融机构再贷款和再贴现</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B.收购黄金、外汇等储备资产投放的货币</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C.通过公开市场业务等投放货币</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D.对工商企业贷款</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E.对个人贷款</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【答案】</w:t>
      </w:r>
      <w:r>
        <w:rPr>
          <w:rFonts w:hint="eastAsia" w:ascii="宋体" w:hAnsi="宋体" w:eastAsia="宋体" w:cs="宋体"/>
          <w:i w:val="0"/>
          <w:iCs w:val="0"/>
          <w:caps w:val="0"/>
          <w:color w:val="000000"/>
          <w:spacing w:val="0"/>
          <w:kern w:val="0"/>
          <w:sz w:val="21"/>
          <w:szCs w:val="21"/>
          <w:lang w:val="en-US" w:eastAsia="zh-CN" w:bidi="ar"/>
        </w:rPr>
        <w:t>A,B,C</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【解析】</w:t>
      </w:r>
    </w:p>
    <w:p w14:paraId="0083AD93">
      <w:pPr>
        <w:keepNext w:val="0"/>
        <w:keepLines w:val="0"/>
        <w:widowControl/>
        <w:suppressLineNumbers w:val="0"/>
        <w:ind w:left="0" w:firstLine="0"/>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中央银行改变基础货币主要有三种途径：</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B正确：①变动其储备资产，在外汇市场买卖外汇或贵金属；</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C正确：②变动对政府的债权，进行公开市场操作，买卖政府债券；</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A正确：③变动对商业银行的债权，对商业银行办理再贴现业务或发放再贷款。</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DE错误：干扰选项，教材上不涉及该内容。</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综上，该题选ABC。</w:t>
      </w:r>
    </w:p>
    <w:p w14:paraId="60EC5A20">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4.“流动性”好的金融资产，其特征有（  ）。</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A.价格稳定</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B.购买力强</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C.不兑现</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D.变现能力强</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E.可随时转让、出售</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【答案】</w:t>
      </w:r>
      <w:r>
        <w:rPr>
          <w:rFonts w:hint="eastAsia" w:ascii="宋体" w:hAnsi="宋体" w:eastAsia="宋体" w:cs="宋体"/>
          <w:i w:val="0"/>
          <w:iCs w:val="0"/>
          <w:caps w:val="0"/>
          <w:color w:val="000000"/>
          <w:spacing w:val="0"/>
          <w:kern w:val="0"/>
          <w:sz w:val="21"/>
          <w:szCs w:val="21"/>
          <w:lang w:val="en-US" w:eastAsia="zh-CN" w:bidi="ar"/>
        </w:rPr>
        <w:t>A,D,E</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【解析】</w:t>
      </w:r>
      <w:r>
        <w:rPr>
          <w:rFonts w:hint="eastAsia" w:ascii="宋体" w:hAnsi="宋体" w:eastAsia="宋体" w:cs="宋体"/>
          <w:i w:val="0"/>
          <w:iCs w:val="0"/>
          <w:caps w:val="0"/>
          <w:color w:val="000000"/>
          <w:spacing w:val="0"/>
          <w:kern w:val="0"/>
          <w:sz w:val="21"/>
          <w:szCs w:val="21"/>
          <w:lang w:val="en-US" w:eastAsia="zh-CN" w:bidi="ar"/>
        </w:rPr>
        <w:t>所谓流动性是指某种金融资产转化为现金或现实购买力的能力。流动性好的金融资产，价格稳定，变现能力强，可随时在金融市场上转让、出售。</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5.流动性好的金融资产的特征有（  ）。</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A.价格稳定</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B.购买力强</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C.不兑现</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D.变现能力强</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E.可随时出售、转让</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【答案】</w:t>
      </w:r>
      <w:r>
        <w:rPr>
          <w:rFonts w:hint="eastAsia" w:ascii="宋体" w:hAnsi="宋体" w:eastAsia="宋体" w:cs="宋体"/>
          <w:i w:val="0"/>
          <w:iCs w:val="0"/>
          <w:caps w:val="0"/>
          <w:color w:val="000000"/>
          <w:spacing w:val="0"/>
          <w:kern w:val="0"/>
          <w:sz w:val="21"/>
          <w:szCs w:val="21"/>
          <w:lang w:val="en-US" w:eastAsia="zh-CN" w:bidi="ar"/>
        </w:rPr>
        <w:t>A,D,E</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【解析】</w:t>
      </w:r>
      <w:r>
        <w:rPr>
          <w:rFonts w:hint="eastAsia" w:ascii="宋体" w:hAnsi="宋体" w:eastAsia="宋体" w:cs="宋体"/>
          <w:i w:val="0"/>
          <w:iCs w:val="0"/>
          <w:caps w:val="0"/>
          <w:color w:val="000000"/>
          <w:spacing w:val="0"/>
          <w:kern w:val="0"/>
          <w:sz w:val="21"/>
          <w:szCs w:val="21"/>
          <w:lang w:val="en-US" w:eastAsia="zh-CN" w:bidi="ar"/>
        </w:rPr>
        <w:t>流动性是指某种金融资产转化为现金或现实购买力的能力。流动性好的金融资产，价格稳定，变现能力强，可随时在金融市场上转让、出售。</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6.我国狭义货币M</w:t>
      </w:r>
      <w:r>
        <w:rPr>
          <w:rFonts w:hint="eastAsia" w:ascii="宋体" w:hAnsi="宋体" w:eastAsia="宋体" w:cs="宋体"/>
          <w:i w:val="0"/>
          <w:iCs w:val="0"/>
          <w:caps w:val="0"/>
          <w:color w:val="000000"/>
          <w:spacing w:val="0"/>
          <w:kern w:val="0"/>
          <w:sz w:val="21"/>
          <w:szCs w:val="21"/>
          <w:vertAlign w:val="subscript"/>
          <w:lang w:val="en-US" w:eastAsia="zh-CN" w:bidi="ar"/>
        </w:rPr>
        <w:t>1</w:t>
      </w:r>
      <w:r>
        <w:rPr>
          <w:rFonts w:hint="eastAsia" w:ascii="宋体" w:hAnsi="宋体" w:eastAsia="宋体" w:cs="宋体"/>
          <w:i w:val="0"/>
          <w:iCs w:val="0"/>
          <w:caps w:val="0"/>
          <w:color w:val="000000"/>
          <w:spacing w:val="0"/>
          <w:kern w:val="0"/>
          <w:sz w:val="21"/>
          <w:szCs w:val="21"/>
          <w:lang w:val="en-US" w:eastAsia="zh-CN" w:bidi="ar"/>
        </w:rPr>
        <w:t>包括（  ）</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A.居民储蓄存款</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B.单位定期存款</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C.单位活期存款</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D.银行票据</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E.流通中的现金</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【答案】</w:t>
      </w:r>
      <w:r>
        <w:rPr>
          <w:rFonts w:hint="eastAsia" w:ascii="宋体" w:hAnsi="宋体" w:eastAsia="宋体" w:cs="宋体"/>
          <w:i w:val="0"/>
          <w:iCs w:val="0"/>
          <w:caps w:val="0"/>
          <w:color w:val="000000"/>
          <w:spacing w:val="0"/>
          <w:kern w:val="0"/>
          <w:sz w:val="21"/>
          <w:szCs w:val="21"/>
          <w:lang w:val="en-US" w:eastAsia="zh-CN" w:bidi="ar"/>
        </w:rPr>
        <w:t>C,E</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【解析】</w:t>
      </w:r>
      <w:r>
        <w:rPr>
          <w:rFonts w:hint="eastAsia" w:ascii="宋体" w:hAnsi="宋体" w:eastAsia="宋体" w:cs="宋体"/>
          <w:i w:val="0"/>
          <w:iCs w:val="0"/>
          <w:caps w:val="0"/>
          <w:color w:val="000000"/>
          <w:spacing w:val="0"/>
          <w:kern w:val="0"/>
          <w:sz w:val="21"/>
          <w:szCs w:val="21"/>
          <w:lang w:val="en-US" w:eastAsia="zh-CN" w:bidi="ar"/>
        </w:rPr>
        <w:t>狭义货币M</w:t>
      </w:r>
      <w:r>
        <w:rPr>
          <w:rFonts w:hint="eastAsia" w:ascii="宋体" w:hAnsi="宋体" w:eastAsia="宋体" w:cs="宋体"/>
          <w:i w:val="0"/>
          <w:iCs w:val="0"/>
          <w:caps w:val="0"/>
          <w:color w:val="000000"/>
          <w:spacing w:val="0"/>
          <w:kern w:val="0"/>
          <w:sz w:val="21"/>
          <w:szCs w:val="21"/>
          <w:vertAlign w:val="subscript"/>
          <w:lang w:val="en-US" w:eastAsia="zh-CN" w:bidi="ar"/>
        </w:rPr>
        <w:t>1</w:t>
      </w:r>
      <w:r>
        <w:rPr>
          <w:rFonts w:hint="eastAsia" w:ascii="宋体" w:hAnsi="宋体" w:eastAsia="宋体" w:cs="宋体"/>
          <w:i w:val="0"/>
          <w:iCs w:val="0"/>
          <w:caps w:val="0"/>
          <w:color w:val="000000"/>
          <w:spacing w:val="0"/>
          <w:kern w:val="0"/>
          <w:sz w:val="21"/>
          <w:szCs w:val="21"/>
          <w:lang w:val="en-US" w:eastAsia="zh-CN" w:bidi="ar"/>
        </w:rPr>
        <w:t>包括流通中的现金和单位活期存款。</w:t>
      </w:r>
    </w:p>
    <w:p w14:paraId="1F9267B7">
      <w:pPr>
        <w:rPr>
          <w:rFonts w:hint="eastAsia" w:ascii="宋体" w:hAnsi="宋体" w:eastAsia="宋体" w:cs="宋体"/>
          <w:spacing w:val="15"/>
          <w:sz w:val="21"/>
          <w:szCs w:val="21"/>
        </w:rPr>
      </w:pPr>
      <w:r>
        <w:rPr>
          <w:rFonts w:hint="eastAsia" w:ascii="宋体" w:hAnsi="宋体" w:eastAsia="宋体" w:cs="宋体"/>
          <w:spacing w:val="15"/>
          <w:sz w:val="21"/>
          <w:szCs w:val="21"/>
        </w:rPr>
        <w:br w:type="page"/>
      </w:r>
    </w:p>
    <w:p w14:paraId="2492E524">
      <w:pPr>
        <w:numPr>
          <w:ilvl w:val="0"/>
          <w:numId w:val="0"/>
        </w:numPr>
        <w:spacing w:before="156" w:beforeLines="50" w:after="156" w:afterLines="50"/>
        <w:jc w:val="center"/>
        <w:rPr>
          <w:rFonts w:hint="eastAsia" w:ascii="宋体" w:hAnsi="宋体" w:eastAsia="宋体" w:cs="宋体"/>
          <w:b/>
          <w:bCs/>
          <w:color w:val="0000FF"/>
          <w:spacing w:val="-6"/>
          <w:sz w:val="28"/>
          <w:szCs w:val="28"/>
          <w:lang w:val="en-US" w:eastAsia="zh-CN"/>
          <w14:ligatures w14:val="none"/>
        </w:rPr>
      </w:pPr>
      <w:r>
        <w:rPr>
          <w:rFonts w:hint="eastAsia" w:ascii="宋体" w:hAnsi="宋体" w:eastAsia="宋体" w:cs="宋体"/>
          <w:b/>
          <w:bCs/>
          <w:color w:val="0000FF"/>
          <w:spacing w:val="-6"/>
          <w:sz w:val="28"/>
          <w:szCs w:val="28"/>
          <w:lang w:val="en-US" w:eastAsia="zh-CN"/>
          <w14:ligatures w14:val="none"/>
        </w:rPr>
        <w:t>第三节 货币均衡</w:t>
      </w:r>
    </w:p>
    <w:p w14:paraId="7136052D">
      <w:pPr>
        <w:rPr>
          <w:rFonts w:hint="eastAsia" w:ascii="宋体" w:hAnsi="宋体" w:eastAsia="宋体" w:cs="宋体"/>
          <w:spacing w:val="15"/>
          <w:sz w:val="21"/>
          <w:szCs w:val="21"/>
        </w:rPr>
      </w:pPr>
      <w:r>
        <w:rPr>
          <w:rFonts w:hint="eastAsia" w:ascii="宋体" w:hAnsi="宋体" w:eastAsia="宋体" w:cs="宋体"/>
          <w:b/>
          <w:bCs/>
          <w:i w:val="0"/>
          <w:iCs w:val="0"/>
          <w:caps w:val="0"/>
          <w:color w:val="000000"/>
          <w:spacing w:val="0"/>
          <w:sz w:val="21"/>
          <w:szCs w:val="21"/>
        </w:rPr>
        <w:t>一、单项选择题</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1.LM曲线上的任何一点，都表明</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处于均衡状态。</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A.货币市场</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B.商品市场</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C.外汇市场</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D.股票市场</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A</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LM曲线上的点表示货币的需求量(L)等于货币供应量(M)，故LM曲线上的点表示货币市场达到均衡的状态。</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2.治理通货紧缩的举措中，一般不经常使用的政策措施是</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A.减税</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B.扩张性货币政策</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C.加快产业结构调整</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D.增加财政支出</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A</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治理通货紧缩的政策措施包括：</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(1)扩张性财政政策：减税和增加财政支出。减税涉及税法和税收制度的改变，不是一种经常性的调控手段，但在对付较严重的通货紧缩时也会被采用。</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(2)扩张性货币政策。</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(3)加快产业结构的调整。</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(4)其他措施。</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3.通货紧缩是指</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A.物价水平的全面持续上涨</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B.物价水平的全面持续下跌</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C.生产成本的全面持续上涨</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D.生产成本的全面持续下跌</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B</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通货紧缩是指物价水平的全面持续下跌。</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4.下列举措中，不属于治理通货紧缩的政策主张的是</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A.增加货币供应量</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B.压低利率以刺激投资</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C.政府举债以扩大需求</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D.减少政府干预经济</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D</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治理通货紧缩的政策主要有：</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（1）扩张性的财政政策（主要包括减税和增加财政支出）；</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（2）扩张性的货币政策（如扩大中央银行基础货币的投放、增加对中小金融机构的再贷款、加大公开市场操作的力度、适当下调利率和存款准备金率等）；</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（3）加快产业结构的调整；</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（4）其他措施：对工资和物价的管制政策；</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5.根据IS-LM曲线，在LM曲线上的任何一点，都表示</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处于均衡状态。</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A.货币市场</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B.证券市场</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C.商品市场</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D.外汇市场</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A</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LM曲线上的点表示货币的需求量(L)等于货币供应量(M)，故LM曲线上的点表示货币市场达到均衡的状态。</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6.通货紧缩是经济衰退的货币表现，其特征不包括</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A.物价持续下跌</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B.失业率上升</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C.有效需求增加</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D.经济全面衰退</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C</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通货紧缩是经济衰退的货币表现，因而必须具备三个特征：</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A正确：(1)物价持续下跌，货币供应量不断下降；</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B正确、C错误：(2)有效需求不足，失业率上升；</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D正确：(3)经济全面衰退。</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综上，该题选C。</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7.在市场机制作用下，</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不仅是货币供求是否均衡的重要信号，而且对货币供求具有明显的调节功能。</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A.货币流通速度</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B.国际收支水平</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C.社会就业率</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D.利率</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D</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在市场机制作用下，利率不仅是货币供求是否均衡的重要信号，而且对货币供求具有明显的调节功能。</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8.货币均衡的判断标志是</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A.产品市场上的物价稳定和金融市场上的利率稳定</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B.商品市场上的物价稳定和金融市场上的利率稳定</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C.商品市场上的物价稳定和货币市场上的利率稳定</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D.产品市场上的物价稳定和货币市场上的利率稳定</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B</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货币均衡的判断标志是商品市场上的物价稳定和金融市场上的利率稳定。</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b/>
          <w:bCs/>
          <w:i w:val="0"/>
          <w:iCs w:val="0"/>
          <w:caps w:val="0"/>
          <w:color w:val="000000"/>
          <w:spacing w:val="0"/>
          <w:sz w:val="21"/>
          <w:szCs w:val="21"/>
        </w:rPr>
        <w:t>二、多项选择题</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lang w:val="en-US" w:eastAsia="zh-CN"/>
        </w:rPr>
        <w:t>1</w:t>
      </w:r>
      <w:r>
        <w:rPr>
          <w:rFonts w:hint="eastAsia" w:ascii="宋体" w:hAnsi="宋体" w:eastAsia="宋体" w:cs="宋体"/>
          <w:i w:val="0"/>
          <w:iCs w:val="0"/>
          <w:caps w:val="0"/>
          <w:color w:val="000000"/>
          <w:spacing w:val="0"/>
          <w:sz w:val="21"/>
          <w:szCs w:val="21"/>
        </w:rPr>
        <w:t>.下列范畴中，属于通货紧缩的标志有</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持续下降。</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A.价格总水平</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B.经济增长率</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C.银行存款</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D.外汇储备</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E.货币供应量</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A,B</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通货紧缩的基本标志应当是一般物价水平的持续下降但由于物价水平的持续下降有一定时限(一年或半年以上)，且通货紧缩还有轻度、中度和严重的程度之分，因此，通货紧缩的标志可以从以下两个方面把握：</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①价格总水平持续下降。这是通货紧缩的基本标志。</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②经济增长率持续下降。通货紧缩虽然不是经济衰退的唯一原因，但是，通货紧缩对经济增长的影响是显而易见的。通货紧缩使商品和劳务价格变得越来越便宜，但由于这种价格下降并非源于生产效率的提高以及生产成本的降低，因此，势必减少企业和经营单位的收入；企业单位被迫压缩生产规模，又会导致失业；由于通货紧缩，人们对经济前景看淡，反过来又影响投资；投资消费缩减最终会使经济陷入衰退。</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lang w:val="en-US" w:eastAsia="zh-CN"/>
        </w:rPr>
        <w:t>2</w:t>
      </w:r>
      <w:r>
        <w:rPr>
          <w:rFonts w:hint="eastAsia" w:ascii="宋体" w:hAnsi="宋体" w:eastAsia="宋体" w:cs="宋体"/>
          <w:i w:val="0"/>
          <w:iCs w:val="0"/>
          <w:caps w:val="0"/>
          <w:color w:val="000000"/>
          <w:spacing w:val="0"/>
          <w:sz w:val="21"/>
          <w:szCs w:val="21"/>
        </w:rPr>
        <w:t>.应对通货紧缩可以选择的政策措施包括</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A.扩大财政支出</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B.增加税收</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C.放松货币政策</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D.加快产业结构调整</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E.实行从严的收入政策</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A,C,D</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通货紧缩的治理措施包括：</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A正确：(1)扩张性的财政政策，主要包括减税和</w:t>
      </w:r>
      <w:r>
        <w:rPr>
          <w:rFonts w:hint="eastAsia" w:ascii="宋体" w:hAnsi="宋体" w:eastAsia="宋体" w:cs="宋体"/>
          <w:i w:val="0"/>
          <w:iCs w:val="0"/>
          <w:caps w:val="0"/>
          <w:color w:val="000000"/>
          <w:spacing w:val="0"/>
          <w:sz w:val="21"/>
          <w:szCs w:val="21"/>
        </w:rPr>
        <w:t>增加财政支出两种方法</w:t>
      </w:r>
      <w:r>
        <w:rPr>
          <w:rFonts w:hint="eastAsia" w:ascii="宋体" w:hAnsi="宋体" w:eastAsia="宋体" w:cs="宋体"/>
          <w:i w:val="0"/>
          <w:iCs w:val="0"/>
          <w:caps w:val="0"/>
          <w:color w:val="000000"/>
          <w:spacing w:val="0"/>
          <w:sz w:val="21"/>
          <w:szCs w:val="21"/>
        </w:rPr>
        <w:t>；</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C正确：(2)扩张性的货币政策，包括扩大中央银行基础货币的投放、增加对中小金融机构的再贷款、加大公开市场操作的力度、适当下调利率和存款准备金等；</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D正确：(3)加快产业结构的调整；</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(4)其他措施。</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BE错误：属于治理通货膨胀的政策。</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综上，该题选ACD。</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lang w:val="en-US" w:eastAsia="zh-CN"/>
        </w:rPr>
        <w:t>3</w:t>
      </w:r>
      <w:r>
        <w:rPr>
          <w:rFonts w:hint="eastAsia" w:ascii="宋体" w:hAnsi="宋体" w:eastAsia="宋体" w:cs="宋体"/>
          <w:i w:val="0"/>
          <w:iCs w:val="0"/>
          <w:caps w:val="0"/>
          <w:color w:val="000000"/>
          <w:spacing w:val="0"/>
          <w:sz w:val="21"/>
          <w:szCs w:val="21"/>
        </w:rPr>
        <w:t>.应对通货紧缩的政策有</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A.扩大财政支出</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B.增加税收</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C.放松货币政策</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D.加快产业调整</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E.实行从严的收入政策</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A,C,D</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通货紧缩的治理措施包括：</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A正确：(1)扩张性的财政政策，主要包括减税和</w:t>
      </w:r>
      <w:r>
        <w:rPr>
          <w:rFonts w:hint="eastAsia" w:ascii="宋体" w:hAnsi="宋体" w:eastAsia="宋体" w:cs="宋体"/>
          <w:i w:val="0"/>
          <w:iCs w:val="0"/>
          <w:caps w:val="0"/>
          <w:color w:val="000000"/>
          <w:spacing w:val="0"/>
          <w:sz w:val="21"/>
          <w:szCs w:val="21"/>
        </w:rPr>
        <w:t>增加财政支出两种方法</w:t>
      </w:r>
      <w:r>
        <w:rPr>
          <w:rFonts w:hint="eastAsia" w:ascii="宋体" w:hAnsi="宋体" w:eastAsia="宋体" w:cs="宋体"/>
          <w:i w:val="0"/>
          <w:iCs w:val="0"/>
          <w:caps w:val="0"/>
          <w:color w:val="000000"/>
          <w:spacing w:val="0"/>
          <w:sz w:val="21"/>
          <w:szCs w:val="21"/>
        </w:rPr>
        <w:t>；</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C正确：(2)扩张性的货币政策，包括扩大中央银行基础货币的投放、</w:t>
      </w:r>
      <w:r>
        <w:rPr>
          <w:rFonts w:hint="eastAsia" w:ascii="宋体" w:hAnsi="宋体" w:eastAsia="宋体" w:cs="宋体"/>
          <w:i w:val="0"/>
          <w:iCs w:val="0"/>
          <w:caps w:val="0"/>
          <w:color w:val="000000"/>
          <w:spacing w:val="0"/>
          <w:sz w:val="21"/>
          <w:szCs w:val="21"/>
        </w:rPr>
        <w:t>增加对中小金融机构的再贷款、加大公开市场操作的力度、</w:t>
      </w:r>
      <w:r>
        <w:rPr>
          <w:rFonts w:hint="eastAsia" w:ascii="宋体" w:hAnsi="宋体" w:eastAsia="宋体" w:cs="宋体"/>
          <w:i w:val="0"/>
          <w:iCs w:val="0"/>
          <w:caps w:val="0"/>
          <w:color w:val="000000"/>
          <w:spacing w:val="0"/>
          <w:sz w:val="21"/>
          <w:szCs w:val="21"/>
        </w:rPr>
        <w:t>适当下调利率和存款准备金等</w:t>
      </w:r>
      <w:r>
        <w:rPr>
          <w:rFonts w:hint="eastAsia" w:ascii="宋体" w:hAnsi="宋体" w:eastAsia="宋体" w:cs="宋体"/>
          <w:i w:val="0"/>
          <w:iCs w:val="0"/>
          <w:caps w:val="0"/>
          <w:color w:val="000000"/>
          <w:spacing w:val="0"/>
          <w:sz w:val="21"/>
          <w:szCs w:val="21"/>
        </w:rPr>
        <w:t>；</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D正确：(3)加快产业结构的调整；</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(4)其他措施；</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BE错误：属于通货膨胀的治理措施；</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综上，该题选ACD。</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lang w:val="en-US" w:eastAsia="zh-CN"/>
        </w:rPr>
        <w:t>4</w:t>
      </w:r>
      <w:r>
        <w:rPr>
          <w:rFonts w:hint="eastAsia" w:ascii="宋体" w:hAnsi="宋体" w:eastAsia="宋体" w:cs="宋体"/>
          <w:i w:val="0"/>
          <w:iCs w:val="0"/>
          <w:caps w:val="0"/>
          <w:color w:val="000000"/>
          <w:spacing w:val="0"/>
          <w:sz w:val="21"/>
          <w:szCs w:val="21"/>
        </w:rPr>
        <w:t>.治理通货紧缩的政策包括</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A.下调利率</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B.减少财政支出</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C.下调存款准备金</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D.加快产业结构调整</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E.减少再贷款</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A,C,D</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通货紧缩治理的政策措施有：</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B错误：(1)扩张性的财政政策，主要包括减税和增加财政支出两种方法；</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AC正确、E错误：(2)扩张性的货币政策，包括扩大中央银行基础货币的投放、增加对中小金融机构的再贷款、加大公开市场操作的力度、适当下调利率和存款准备金等；</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D正确：(3)加快产业结构调整；</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(4)其他措施。</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综上，该题选ACD。</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lang w:val="en-US" w:eastAsia="zh-CN"/>
        </w:rPr>
        <w:t>5</w:t>
      </w:r>
      <w:r>
        <w:rPr>
          <w:rFonts w:hint="eastAsia" w:ascii="宋体" w:hAnsi="宋体" w:eastAsia="宋体" w:cs="宋体"/>
          <w:i w:val="0"/>
          <w:iCs w:val="0"/>
          <w:caps w:val="0"/>
          <w:color w:val="000000"/>
          <w:spacing w:val="0"/>
          <w:sz w:val="21"/>
          <w:szCs w:val="21"/>
        </w:rPr>
        <w:t>.下列说法中，属于通货紧缩标志的有</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A.价格总水平持续下降</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B.劳务价格越来越贵</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C.社会失业率持续下降</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D.经济增长率持续下降</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E.国际收麦持续顺差</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A,D</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通货紧缩的标志可以从以下两个方面把握：</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(1)价格总水平持续下降。这是通货紧缩的基本标志。</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(2)经济增长率持续下降。</w:t>
      </w:r>
      <w:r>
        <w:rPr>
          <w:rFonts w:hint="eastAsia" w:ascii="宋体" w:hAnsi="宋体" w:eastAsia="宋体" w:cs="宋体"/>
          <w:spacing w:val="15"/>
          <w:sz w:val="21"/>
          <w:szCs w:val="21"/>
        </w:rPr>
        <w:br w:type="page"/>
      </w:r>
    </w:p>
    <w:p w14:paraId="5A79C26A">
      <w:pPr>
        <w:numPr>
          <w:ilvl w:val="0"/>
          <w:numId w:val="0"/>
        </w:numPr>
        <w:spacing w:before="156" w:beforeLines="50" w:after="156" w:afterLines="50"/>
        <w:jc w:val="center"/>
        <w:rPr>
          <w:rFonts w:hint="eastAsia" w:ascii="宋体" w:hAnsi="宋体" w:eastAsia="宋体" w:cs="宋体"/>
          <w:b/>
          <w:bCs/>
          <w:color w:val="0000FF"/>
          <w:spacing w:val="-6"/>
          <w:sz w:val="28"/>
          <w:szCs w:val="28"/>
          <w:lang w:val="en-US" w:eastAsia="zh-CN"/>
          <w14:ligatures w14:val="none"/>
        </w:rPr>
      </w:pPr>
      <w:r>
        <w:rPr>
          <w:rFonts w:hint="eastAsia" w:ascii="宋体" w:hAnsi="宋体" w:eastAsia="宋体" w:cs="宋体"/>
          <w:b/>
          <w:bCs/>
          <w:color w:val="0000FF"/>
          <w:spacing w:val="-6"/>
          <w:sz w:val="28"/>
          <w:szCs w:val="28"/>
          <w:lang w:val="en-US" w:eastAsia="zh-CN"/>
          <w14:ligatures w14:val="none"/>
        </w:rPr>
        <w:t>第四节 通货膨胀与通货紧缩</w:t>
      </w:r>
    </w:p>
    <w:p w14:paraId="4F7DCECF">
      <w:pPr>
        <w:widowControl w:val="0"/>
        <w:numPr>
          <w:ilvl w:val="0"/>
          <w:numId w:val="0"/>
        </w:numPr>
        <w:jc w:val="both"/>
        <w:rPr>
          <w:rFonts w:hint="eastAsia" w:ascii="宋体" w:hAnsi="宋体" w:eastAsia="宋体" w:cs="宋体"/>
          <w:spacing w:val="11"/>
          <w:sz w:val="21"/>
          <w:szCs w:val="21"/>
        </w:rPr>
      </w:pPr>
      <w:r>
        <w:rPr>
          <w:rFonts w:hint="eastAsia" w:ascii="宋体" w:hAnsi="宋体" w:eastAsia="宋体" w:cs="宋体"/>
          <w:b/>
          <w:bCs/>
          <w:i w:val="0"/>
          <w:iCs w:val="0"/>
          <w:caps w:val="0"/>
          <w:color w:val="000000"/>
          <w:spacing w:val="0"/>
          <w:sz w:val="21"/>
          <w:szCs w:val="21"/>
        </w:rPr>
        <w:t>一、单项选择题</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1.弗里德曼等经济学家针对通货膨胀治理而提出的收入指数化政策，是指将工资、利息等各种名义收入自动随物价指数升降而升降。这种政策</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A.针对需求降低型通货膨胀而采取的一种治理通货膨胀的方法</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B.针对成本推进型通货膨胀而采取的一种治理通货膨胀的方法</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C.针对需求拉上型通货膨胀而采取的一种治理通货膨胀的方法</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D.针对结构型通货膨胀而采取的一种治理通货膨胀的方法</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B</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鉴于通货膨胀现象的普遍性，而遏制通货膨胀又是如此困难，弗里德曼等许多经济学家提出了一种旨在与通货膨胀"和平共处"的适应性政策一一收入指数化政策。收入指数化政策是指将工资、利息等各种名义收入部分或全部地与物价指数相联系，使其自动随物价指数的升降而升降。收入指数化政策是针对成本推进型通货膨胀而采取的一种治理通货膨胀的方法，它更大的作用在于降低通货膨胀在收入分配上的影响。</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2.“过多的货币追求过少的商品”，从而导致一般物价水平上涨，这种情形属于</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通货膨胀。</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A.需求拉上型</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B.成本推进型</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C.结构型</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D.隐蔽型</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A</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A正确：需求拉上型通货膨胀可以通俗地表述为“过多的货币追求过少的商品”。</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B错误：成本推进型理论认为，通货膨胀的根源并非总需求过度，而是由总供给方面生产成本上升所引起。在通常情况下，商品的价格是以生产成本为基础加上一定的利润构成的。</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C错误：在总需求和总供给处于平衡状态时，经济结构、部门结构的因素发生变化，也可能引起物价水平的上涨。这种通货膨胀被称为结构型通货膨胀。</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D错误：干扰选项，教材上不涉及该内容。</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综上，该题选A。</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3.提高法定存款准备金率，会使商业银行的信贷能力</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A.下降</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B.不受任何影响</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C.提高</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D.不确定</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A</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提高法定存款准备金率是紧缩性货币政策措施，提高法定存款准备金率、降低商业银行创造货币的能力，从而达到紧缩信贷规模、削减投资支出减少货币供给量的目的。</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4.“太多的货币追求太少的商品”描述的通货膨胀类型是</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通货膨胀。</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A.需求拉上型</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B.预期性</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C.结构型</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D.成本推进型</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A</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A正确：需求拉上型通货膨胀可以通俗地表述为“过多的货币追求过少的商品”。</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B错误：干扰选项，教材上不涉及该内容。</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C错误：在总需求和总供给处于平衡状态时，经济结构、部门结构的因素发生变化，也可能引起物价水平的上涨。这种通货膨胀被称为结构型通货膨胀。</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D错误：成本推进型理论认为，通货膨胀的根源并非总需求过度，而是由总供给方面生产成本上升所引起。在通常情况下，商品的价格是以生产成本为基础加上一定的利润构成的。</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综上，该题选A。</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5.一些经济学家认为，在没有需求拉动和成本推动的情况下，由于经济结构、部门结构的因素发生变化，也可能引起物价水平的上涨。这种通货膨胀被称为</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通货膨胀。</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A.需求拉上型</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B.结构型</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C.成本推进型</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D.爬行式</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B</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A错误：需求拉上型通货膨胀是从总需求的角度去解释通货膨胀的，当经济中总需求的扩张超出总供给的增长时，过度总需求就会拉动价格总水平持续从而引起通货膨胀。</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正确：一些经济学家认为，在没有需求拉动和成本推动的情况下，由于经济结构、部门结构的因素发生变化，也可能引起物价水平的上涨。这种通货膨胀被称为结构型通货膨胀。其基本观点是，由于不同国家的经济部门结构的某些特点，当一些产业和部门在需求方面或成本方面发生变动时往往会通过部门之间在工资与价格问题方面相互看齐过程而影响到其他部门，从而导致一般物价水平的上升。</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C错误：成本推进型理论认为，通货膨胀的根源并非总需求过度，而是由总供给方面生产成本上升所引起。在通常情况下，商品的价格是以生产成本为基础加上一定的利润构成的。</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D错误：爬行式通货膨胀是指一般物价水平年平均上涨率不超过2%-3%，并且在经济生活中没有形成通货膨胀的预期。</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综上，该题选B。</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6.2010年至2012年上半年，由于国际大宗商品价格上涨，导致我国重要原材料和中间产品的价格持续上涨，由此而引起的通货膨胀属于</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通货膨胀。</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A.需求拉上型</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B.结构型</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C.成本推进型</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D.供求混合型</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C</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通货膨胀的成因主要有：需求拉上、成本推进、供求混合作用以及经济结构变化。生产成本的上升必然导致物价水平的上升，从而引发通货膨胀。生产成本上升的原因有：</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(1)工会要求企业提高工人工资，导致“工资成本推进型通货膨胀”；</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(2)垄断性大公司为了获得垄断利润会人为地提高产品价格，由此引起“利润推进型通货膨胀”；</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(3)汇率变动引起进出口产品和原材料成本上升，以及石油危机、资源枯竭、环境保护政策不当等造成原材料、能源生产成本的提高。</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所以，“我国重要原材料和中间产品的价格持续上涨”属于成本推进型通货膨胀的成因。</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7.通货膨胀实质是一种货币现象，表现为商品和生产要素价格总水平在一定时期内</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A.持续下降</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B.持续上升</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C.间歇性下降</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D.间歇性上升</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B</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通货膨胀是在一定时间内一般物价水平的持续上涨的现象。</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8.总供给和总需求共同作用情况下产生的通货膨胀称为</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A.综合型通货膨胀</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B.供求混合推进型通货膨胀</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C.结构型通货膨胀</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D.成本推进型通货膨胀</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B</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A错误：干扰选项，教材上不涉及该内容。</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B正确：总供给和总需求共同作用情况下的通货膨胀称为供求混合推进型通货膨胀。</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C错误：在总需求和总供给处于平衡状态时，经济结构、部门结构的因素发生变化，也可能引起物价水平的上涨。这种通货膨胀被称为结构型通货膨胀。</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D错误：成本推进型理论认为，通货膨胀的根源并非总需求过度，而是由总供给方面生产成本上升所引起。在通常情况下，商品的价格是以生产成本为基础加上一定的利润构成的。</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综上，该题选B。</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9.在为治理通货膨胀而采取的紧缩性财政政策中，政府可以削减转移性支出。下列支出中，属于转移性支出的是</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A.政府投资、行政事业费</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B.福利支出、行政事业费</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C.福利支出、财政补贴</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D.政府投资、财政补贴</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C</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ABD错误：购买性支出，包括政府投资、行政事业费等。</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C正确：转移性支出，包括各种福利支出、财政补贴等。</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综上，该题选C。</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10.下列各项中，可用于治理通货膨胀的货币政策措施是</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A.提高法定存款准备金率</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B.降低利率</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C.降低再贷款、再贴现率</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D.公开市场上买入政府债券</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A</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治理通货膨胀需要采用紧缩性的货币政策。紧缩性的货币政策措施主要包括：</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A正确：(1)提高法定存款准备金率；</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C错误：(2)提高再贷款、再贴现率；</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D错误：(3)在公开市场上卖出政府债券；</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B错误：(4)直接提高利率。</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综上，该题选A。</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11.需求拉上的通货膨胀可以理解为</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A.过少的货币追求过多的商品</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B.过多的货币追求过少的商品</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C.过多的货币追求过多的商品</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D.过少的货币追求过少的商品</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B</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需求拉上的通货膨胀可以通俗地表述为“过多的货币追求过少的商品”。</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12.石油危机、资源枯竭等造成原材料、能源价格上升，从而导致一般物价水平上涨，这种情形属于</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通货膨胀。</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A.需求拉上型</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B.成本推进型</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C.结构型</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D.隐蔽型</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B</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成本推进型通货膨胀中，经济学家们进一步分析了促使产品成本上升的原因：</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(1)在现代经济中有组织的工会对工资成本具有操纵能力。</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(2)垄断性大公司也具有对价格的操纵能力，是提高价格水平的重要因素。</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(3)汇率变动引起进出口产品和原材料成本上升，以及石油危机、资源枯竭、环境保护政策不当等造成原材料、能源生产成本的提高，都是引起成本推进型通货膨胀的原因。</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13.在通货膨胀时期，中央银行可以采取的办法是</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A.降低再贴现率</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B.降低法定存款准备金率</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C.提高法定存款准备金率</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D.降低利率</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C</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在通货膨胀时期，中央银行应该采取紧缩性的货币政策。</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C正确：属于紧缩性的货币政策。</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ABD错误：都属于扩张性的货币政策；</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综上，该题选C。</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14.需求拉上型通货膨胀可以通俗地表述为</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A.过多的货币追求过多的商品</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B.过多的货币追求过少的商品</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C.过少的货币追求过多的商品</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D.过少的货币追求过少的商品</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B</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需求拉上型通货膨胀可以通俗地表述为“过多的货币追求过少的商品”。</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15.价格总水平上涨的年率为2.5％的通货膨胀属于</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通货膨胀。</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A.温和型</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B.隐蔽型</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C.爬行式</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D.公开型</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C</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A错误：温和式通货膨胀是一般物价水平年平均上涨率比爬行式通货膨胀高，但发展速度不是很快。</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BD错误：干扰选项，教材上不涉及该内容。</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C正确：价格总水平上涨的年率不超过2％～3％的属于爬行式通货膨胀。</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综上，该题选C。</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16.以下不属于紧缩的需求政策的是</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A.增加税收</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B.减少政府支出</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C.公开市场买入业务</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D.提高再贴现率</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C</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ABD正确：紧缩的需求政策包括紧缩性的财政政策(减少政府支出、增加税收、减少政府转移支付)、紧缩性的货币政策(提高法定存款准备金率、提高再贷款利率、再贴现率、公开市场卖出业务、直接提高利率)。</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C错误：公开市场买入业务属于扩张性的货币政策。</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综上，该题选C。</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17.由于不同国家的经济部门结构的某些特点，当一些产业和部门在需求方面或成本方面发生变动时，往往会通过部门之间的相互看齐过程而影响到其他部门，从而导致一般物价水平的上升，这种情形属于</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通货膨胀。</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A.需求拉上型</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B.成本推进型</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C.结构型</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D.隐蔽型</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C</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A错误：需求拉上型通货膨胀是从总需求的角度去解释通货膨胀的，当经济中总需求的扩张超出总供给的增长时，过度总需求就会拉动价格总水平持续上涨，从而引起通货膨胀。</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B错误：成本推进型通货膨胀理论认为，通货膨胀的根源并非总需求过度，而是由总供给方面生产成本上升所引起。在通常情况下，商品的价格是以生产成本为基础加上一定的利润构成的。</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正确：结构型通货膨胀的基本观点是，由于不同国家的经济部门结构的某些特点，当一些产业和部门在需求方面或成本方面发生变动时，往往会通过部门之间在工资与价格问题方面相互看齐过程而影响到其他部门，从而导致一般物价水平的上升。</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D错误：干扰选项，教材上不涉及该内容。</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综上，该题选C。</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18.总供给和总需求共同作用情况下的通货膨胀称为</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通货膨胀。</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A.需求拉上型</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B.成本推进型</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C.供求混合推进型</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D.结构型</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C</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A错误：需求拉上型通货膨胀是从总需求的角度去解释通货膨胀的，当经济中总需求的扩张超出总供给的增长时，过度总需求就会拉动价格总水平持续从而引起通货膨胀。</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B错误：成本推进型理论认为，通货膨胀的根源并非总需求过度，而是由总供给方面生产成本上升所引起。在通常情况下，商品的价格是以生产成本为基础加上一定的利润构成的。</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C正确：总供给和总需求共同作用情况下的通货膨胀称为供求混合推进型通货膨胀。</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D错误：一些经济学家认为，在没有需求拉上和成本推动的情况下，经济结构、部门结构的因素发生变化，也可能引起一般物价水平的上涨，这种通货膨胀被称为结构型通货膨胀。</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综上，该题选C。</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19.在通货膨胀时期，中央银行一般会在公开市场向商业银行等金融机构</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，回笼货币，从而达到紧缩信用，减少货币供给量的目的。</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A.出售政府债券</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B.购入政府债券</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C.降低利率</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D.加大货币投放量</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A</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在通货膨胀时期，中央银行一般会在公开市场向商业银行等金融机构出售政府债券，回笼货币，从而达到紧缩信用，减少货币供给量的目的。</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20.不属于紧缩性的收入政策的是</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A.工资—物价指导线</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B.以税收为基础的收入政策</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C.工资—价格管制及冻结</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D.收入指数化</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D</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紧缩性从严的收入政策主要包括：</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A正确：①工资—物价指导线；</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B正确：②以税收为基础的收入政策；</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C正确：③工资—价格管制及冻结。</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D错误：收入指数化是与通货膨胀和平共处的政策，不能消除通货膨胀本身。</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综上，该题选D。</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21.紧缩性收入政策主要针对</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类型的通货膨胀。</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A.需求拉上</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B.成本推进</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C.供求混合作用</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D.经济结构变化</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B</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紧缩性收入政策主要针对成本推进型的通货膨胀。</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22.通货膨胀时期，政府部门可以采取的紧缩性财政政策是</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A.减少税收</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B.增加开支</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C.增加税收</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D.增加补贴</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C</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通货膨胀时期，政府可以采取紧缩性的财政政策来治理通货膨胀。紧缩性的财政政策主要包括：</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①减少政府支出；</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②增加税收；</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③减少政府转移支付，减少社会福利开支，从而起到抑制个人收入增加的作用。</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23.在需求恶性膨胀，经济过热时，应实行</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A.松的货币政策和松的财政政策</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B.松的货币政策和紧的财政政策</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C.紧的货币政策和松的财政政策</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D.紧的货币政策和紧的财政政策</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D</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在需求恶性膨胀，经济过热时，可通过紧缩性的财政、货币政策来降低总需求。</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b/>
          <w:bCs/>
          <w:i w:val="0"/>
          <w:iCs w:val="0"/>
          <w:caps w:val="0"/>
          <w:color w:val="000000"/>
          <w:spacing w:val="0"/>
          <w:sz w:val="21"/>
          <w:szCs w:val="21"/>
        </w:rPr>
        <w:t>二、多项选择题</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lang w:val="en-US" w:eastAsia="zh-CN"/>
        </w:rPr>
        <w:t>1</w:t>
      </w:r>
      <w:r>
        <w:rPr>
          <w:rFonts w:hint="eastAsia" w:ascii="宋体" w:hAnsi="宋体" w:eastAsia="宋体" w:cs="宋体"/>
          <w:i w:val="0"/>
          <w:iCs w:val="0"/>
          <w:caps w:val="0"/>
          <w:color w:val="000000"/>
          <w:spacing w:val="0"/>
          <w:sz w:val="21"/>
          <w:szCs w:val="21"/>
        </w:rPr>
        <w:t>.紧缩性货币政策措施包括</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A.增加基础货币</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B.提高法定存款准备金率</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C.提高再贴现率</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D.公开市场卖出业务</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E.提高利率</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B,C,D,E</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紧缩性货币政策主要有以下措施：</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①提高法定存款准备金率。</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②提高再贷款、再贴现率。</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③公开市场卖出业务。</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④直接提高利率。</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lang w:val="en-US" w:eastAsia="zh-CN"/>
        </w:rPr>
        <w:t>2</w:t>
      </w:r>
      <w:r>
        <w:rPr>
          <w:rFonts w:hint="eastAsia" w:ascii="宋体" w:hAnsi="宋体" w:eastAsia="宋体" w:cs="宋体"/>
          <w:i w:val="0"/>
          <w:iCs w:val="0"/>
          <w:caps w:val="0"/>
          <w:color w:val="000000"/>
          <w:spacing w:val="0"/>
          <w:sz w:val="21"/>
          <w:szCs w:val="21"/>
        </w:rPr>
        <w:t>.政府为治理恶性通货膨胀而进行的币制改革，其措施主要有</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A.冻结存款</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B.废除旧币</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C.发行新币</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D.提高利率</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E.变更钞票面值</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B,C,E</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为治理通货膨胀而进行的币制改革，是指政府下令废除旧币，发行新币，变更钞票面值，对货币流通秩序采取一系列强硬的保障性措施等。</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lang w:val="en-US" w:eastAsia="zh-CN"/>
        </w:rPr>
        <w:t>3</w:t>
      </w:r>
      <w:r>
        <w:rPr>
          <w:rFonts w:hint="eastAsia" w:ascii="宋体" w:hAnsi="宋体" w:eastAsia="宋体" w:cs="宋体"/>
          <w:i w:val="0"/>
          <w:iCs w:val="0"/>
          <w:caps w:val="0"/>
          <w:color w:val="000000"/>
          <w:spacing w:val="0"/>
          <w:sz w:val="21"/>
          <w:szCs w:val="21"/>
        </w:rPr>
        <w:t>.下列情形中，可能会导致成本推进型通货膨胀的有</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A.垄断性大公司为获取垄断利润人为提高产品价格</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B.劳动力和生产要素不能根据社会对产品和服务的需求及时发生转移</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C.有组织的工会迫使工资的增长率超过劳动生产率的增长率</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D.资源在各部门之间的配置严重失衡</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E.汇率变动引起原材料成本上升</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A,C,E</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生产成本的上升必然导致物价水平的上升，从而引发通货膨胀。生产成本上升的原因有：</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C正确：(1)工会要求企业提高工人工资，导致“工资成本推进型通货膨胀”；</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A正确：(2)垄断性大公司为了获得垄断利润会人为地提高产品价格，由此引起“利润推进型通货膨胀”；</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E正确：(3)汇率变动引起进出口产品和原材料成本上升，以及</w:t>
      </w:r>
      <w:r>
        <w:rPr>
          <w:rFonts w:hint="eastAsia" w:ascii="宋体" w:hAnsi="宋体" w:eastAsia="宋体" w:cs="宋体"/>
          <w:i w:val="0"/>
          <w:iCs w:val="0"/>
          <w:caps w:val="0"/>
          <w:color w:val="000000"/>
          <w:spacing w:val="0"/>
          <w:sz w:val="21"/>
          <w:szCs w:val="21"/>
        </w:rPr>
        <w:t>石油危机、资源枯竭、环境保护政策不当等造成原材料、能源生产成本的提高。</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BD错误：属于经济结构变化导致的通货膨胀。</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综上，该题选ACE。</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lang w:val="en-US" w:eastAsia="zh-CN"/>
        </w:rPr>
        <w:t>4</w:t>
      </w:r>
      <w:r>
        <w:rPr>
          <w:rFonts w:hint="eastAsia" w:ascii="宋体" w:hAnsi="宋体" w:eastAsia="宋体" w:cs="宋体"/>
          <w:i w:val="0"/>
          <w:iCs w:val="0"/>
          <w:caps w:val="0"/>
          <w:color w:val="000000"/>
          <w:spacing w:val="0"/>
          <w:sz w:val="21"/>
          <w:szCs w:val="21"/>
        </w:rPr>
        <w:t>.在治理通货膨胀时，可以采用的紧缩性货币政策措施主要有</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A.提高法定存款准备金率</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B.提高再贴现率</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C.公开市场卖出业务</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D.减少储备存款</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E.直接提高利率</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A,B,C,E</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通货膨胀时要采取紧缩性货币政策，紧缩性货币政策措施主要有：</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A正确：(1)提高法定存款准备金率；</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B正确：(2)提高再贷款、再贴现率；</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C正确：(3)公开市场卖出业务；</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E正确：(4)直接提高利率。</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D错误：干扰选项，教材上不涉及该内容。</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综上，该题选ABCE。</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lang w:val="en-US" w:eastAsia="zh-CN"/>
        </w:rPr>
        <w:t>5</w:t>
      </w:r>
      <w:r>
        <w:rPr>
          <w:rFonts w:hint="eastAsia" w:ascii="宋体" w:hAnsi="宋体" w:eastAsia="宋体" w:cs="宋体"/>
          <w:i w:val="0"/>
          <w:iCs w:val="0"/>
          <w:caps w:val="0"/>
          <w:color w:val="000000"/>
          <w:spacing w:val="0"/>
          <w:sz w:val="21"/>
          <w:szCs w:val="21"/>
        </w:rPr>
        <w:t>.紧缩性的货币政策不包括</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A.减少政府转移支付</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B.减少政府支出</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C.增加税收</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D.提高再贷款、再贴现率</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E.公开市场卖出业务</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A,B,C</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紧缩性的“财政政策”直接从限制支出、减少需求等方面来减轻通货膨胀压力，概括地说就是增收节支、减少赤字。一般包括以下措施：</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B正确：(1)减少政府支出；</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C正确：(2)增加税收；</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A正确：(3)减少政府转移支付，减少社会福利开支，从而起到抑制个人收入增加的作用。</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DE错误：提高再贷款利率、再贴现率；公开市场卖出业务属于紧缩性货币政策。</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综上，该题选ABC。</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lang w:val="en-US" w:eastAsia="zh-CN"/>
        </w:rPr>
        <w:t>6</w:t>
      </w:r>
      <w:r>
        <w:rPr>
          <w:rFonts w:hint="eastAsia" w:ascii="宋体" w:hAnsi="宋体" w:eastAsia="宋体" w:cs="宋体"/>
          <w:i w:val="0"/>
          <w:iCs w:val="0"/>
          <w:caps w:val="0"/>
          <w:color w:val="000000"/>
          <w:spacing w:val="0"/>
          <w:sz w:val="21"/>
          <w:szCs w:val="21"/>
        </w:rPr>
        <w:t>.关于通货膨胀概念的说法正确的是</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A.通货膨胀所指的物价上涨必须超过一定的幅度</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B.通货膨胀所指的物价上涨是全部物品及劳务的加权平均价格的上涨</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C.通货膨胀所指的物价上涨是因季节性或自然灾害等原因引起的物价上涨</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D.通货膨胀所指的物价上涨是一定时间内的持续上涨</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E.通货膨胀通常是指一般物价水平持续普遍的上涨</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A,B,D,E</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A正确：通货膨胀所指的物价水平上涨必须超过一定的幅度，轻微的价格波动不是通货膨胀。</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B正确：通货膨胀所指的物价水平上涨并非个别商品或劳务价格的上涨，而是指一般物价水平的持续上涨，即全部商品和劳务的加权平均价格的上涨。</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C错误：部分商品因季节性或自然灾害等原因引起的物价上涨和经济萧条后恢复时期的商品价格正常上涨都不能叫作通货膨胀。</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D正确：在通货膨胀中，一般物价水平的上涨是一定时间内的持续上涨，而不是一次性的、暂时性的上涨。</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E正确：通货膨胀通常是指一般物价水平持续普遍的上涨。</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综上，该题选ABDE。</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lang w:val="en-US" w:eastAsia="zh-CN"/>
        </w:rPr>
        <w:t>7</w:t>
      </w:r>
      <w:r>
        <w:rPr>
          <w:rFonts w:hint="eastAsia" w:ascii="宋体" w:hAnsi="宋体" w:eastAsia="宋体" w:cs="宋体"/>
          <w:i w:val="0"/>
          <w:iCs w:val="0"/>
          <w:caps w:val="0"/>
          <w:color w:val="000000"/>
          <w:spacing w:val="0"/>
          <w:sz w:val="21"/>
          <w:szCs w:val="21"/>
        </w:rPr>
        <w:t>.下列属于积极的供给政策的是</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A.减少政府支出</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B.减税</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C.削减社会福利开支</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D.适当增加货币供给</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E.精简规章制度</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B,C,D,E</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A错误：减少政府支出属于紧缩性的财政政策。</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BCDE正确：积极的供给政策包括减税、削减社会福利开支、适当增加货币供给与精简规章制度。</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综上，该题选BCDE。</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58D387C"/>
    <w:rsid w:val="1179253D"/>
    <w:rsid w:val="53834DA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image" Target="media/image5.pn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23</Pages>
  <Words>13806</Words>
  <Characters>14755</Characters>
  <Lines>0</Lines>
  <Paragraphs>0</Paragraphs>
  <TotalTime>3</TotalTime>
  <ScaleCrop>false</ScaleCrop>
  <LinksUpToDate>false</LinksUpToDate>
  <CharactersWithSpaces>14852</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2025-08-13T10:59:00Z</dcterms:created>
  <dc:creator>go41</dc:creator>
  <cp:lastModifiedBy>玉生烟罗</cp:lastModifiedBy>
  <dcterms:modified xsi:type="dcterms:W3CDTF">2025-08-13T12:37:00Z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KSOTemplateDocerSaveRecord">
    <vt:lpwstr>eyJoZGlkIjoiNDRlYTAwOTc5MTNmOWRiZDM5YzMzZWQ3MzliNTM4YTQiLCJ1c2VySWQiOiI0NDQwODk2NzgifQ==</vt:lpwstr>
  </property>
  <property fmtid="{D5CDD505-2E9C-101B-9397-08002B2CF9AE}" pid="4" name="ICV">
    <vt:lpwstr>B21601376FBC4AC492EF59727596095D_12</vt:lpwstr>
  </property>
</Properties>
</file>