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659A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证券公司概述</w:t>
      </w:r>
    </w:p>
    <w:p w14:paraId="4FAFFFD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1.证券公司以（  ）的身份接受客户委托，进行证券买卖提高了交易效率，稳定了交易秩序，使得交易活动得以顺利进行。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A.证券经纪商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B.证券做市商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C.证券自营商</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D.证券发行者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证券公司以证券经纪商的身份接受客户委托，进行证券买卖，提高交易效率，稳定了交易秩序，使得交易活动得以顺利进行。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2.证券公司为了维持其承销的证券上市流通后的价格稳定而买卖证券，此时其身份是（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A.做市商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B.承销商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C.经纪商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D.自营商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证券公司在证券发行完成以后的一段时间内，为了使该证券具备良好的流通性，常常以证券做市商的身份买卖证券，以维持其承销的证券上市流通后的价格稳定。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3.在保证金交易中，证券公司可以以客户的证券作为抵押，贷款给客户购进股票，这体现了证券公司在媒介资金供需过程中的（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A.流动性中介作用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B.期限中介作用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C.信息中介作用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D.风险中介作用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A正确：在保证金交易中，证券公司可以以客户的证券作为抵押，贷款给客户购进股票。通过这些方式，证券公司为金融市场的交易者提供了流动性中介。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B错误：证券公司通过对其接触的各种不同期限的资金进行期限转换，实现了短期和长期资金之间的期限中介作用。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C错误：证券公司作为金融市场的核心机构之一，是各种金融信息交汇的场所，因此，它有能力为资金供求双方提供信息中介服务。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D错误：风险中介通过多样化的组合投资为投资者降低了风险。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4.证券公司作为直接融资的中介，不直接与融资者和投资者发生融资契约关系，而仅充当中介人的角色，帮助融资方寻找投资方或向投资方介绍适当的融资工具，此时其收入只是表现为收取（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B.佣金和服务费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C.金融工具溢价收入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D.登记结算费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证券公司作为直接融资的中介，不直接与融资者和投资者发生融资契约关系，它不作为资金转移的载体，而仅充当中介人的角色，帮助融资方寻找投资方或向投资方介绍适当的融资工具。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证券公司在完成这种中介作用后收取一定的佣金和服务费。有关融资双方的财产权利义务关系由双方各自承受，证券公司并不承受其中的权利和义务。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5.证券发行完一段时间后，为了使该证券具备良好的流通性，证券公司常以（  ）身份买卖证券，以维持其承销的证券上市流通后的价格稳定。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A.证券经纪商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B.证券交易商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C.证券自营商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D.证券做市商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证券发行完以后的一段时间内，为了使该证券具备良好的流通性，证券公司常以证券做市商的身份买卖证券，以维持其承销的证券上市流通后的价格稳定。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6.在（  ）交易中，证券公司可以以客户的证券作为抵押，贷款给客户购进股票。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A.保证金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C.融资融券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在保证金交易中，证券公司可以以客户的证券作为抵押，贷款给客户购进股票。通过这些方式，证券公司为金融市场的交易者提供了流动性中介。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7.根据《证券公司监督管理条例》规定，证券公司的股东应当用货币或者证券公司经营必需的非货币财产出资，证券公司股东的非货币财产出资总额不得超过证券公司注册资本的（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A.20％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B.30％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C.50％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D.70％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根据《证券公司监督管理条例》规定：证券公司的股东应当用货币或者证券公司经营必需的非货币财产出资，证券公司股东的非货币财产出资总额不得超过证券公司注册资本的30%。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8.根据《证券公司监督管理条例》，主要股东的认定标准是持有证券公司（  ）以上股权。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A.3%</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D.50%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B选项正确，主要股东是指持有证券公司5%以上股权的股东。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证券公司作为直接融资的中介，不直接与筹资者和投资者发生融资契约关系，它不作为资金转移的媒体，而仅充当中介人的角色，帮助筹资方寻找投资方或向投资方介绍适当的融资工具。下列关于证券公司作用的说法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A.证券公司正是通过在货币市场的运作，促进了社会资源的合理流动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B.证券公司在一级市场中承销证券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C.证券公司的兼并收购业务使社会资本存量资源重新优化配置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D.证券公司为企业向社会公开筹资，加速了企业所有权和经营权的分离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A错误：在市场经济条件下，资源总是向效益高的部门流动，而证券公司正是通过在资本市场的运作，促进了社会资源的合理流动，提高了国民经济的整体效益。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BCD正确：</w:t>
      </w:r>
    </w:p>
    <w:p w14:paraId="5CA2252E">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（1）证券公司在一级市场中承销证券，将企业的经营状况和发展前景向广大投资者做充分的宣传介绍，同时设计了较为合理的证券发行方式与价格区间。</w:t>
      </w:r>
    </w:p>
    <w:p w14:paraId="0CD39DCC">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（2）证券公司的兼并收购业务使社会资本存量资源重新优化配置。</w:t>
      </w:r>
    </w:p>
    <w:p w14:paraId="04A0D8DD">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（3）证券公司为企业向社会公开筹资，加速了企业所有权和经营权的分离，有利于股权人和债权人对企业的监督，从而强化企业的经营管理，使原有的企业资源效率进一步提高。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p>
    <w:p w14:paraId="70E83D3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10.在发行市场中，证券公司以（  ）身份，通过咨询、信息披露、定价和证券销售等参与构建证券发行市场。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A.做市商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B.自营商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C.经纪商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D.承销商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在发行市场中，证券公司以承销商身份，通过咨询、信息披露、定价和证券销售等参与构建证券发行市场。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11.证券公司和商业银行同样是资金供求媒介，但证券公司侧重于为企业筹措（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A.短期资金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B.流动资金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C.中长期资金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D.投资渠道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与商业银行相似，证券公司也是沟通资金供求两方面的桥梁。证券公司以直接金融机制发挥资金供求媒介作用。此外，同样是资金供求媒介，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A错误：商业银行侧重于短期资金市场。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C正确：而证券公司则为企业筹措中长期资金服务。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12.证券公司内部控制应当做到事前、事中、事后控制相统一，体现了内控管理的（  ）原则。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A.健全性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B.合理性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C.制衡性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D.独立性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为确保内部控制有效，证券公司应贯彻健全、合理、制衡、独立的原则。健全性是指内部控制应当做到事前、事中、事后控制相统一；覆盖证券公司的所有业务、部门和人员，渗透到决策、执行、监督、反馈等各个环节，确保不存在内部控制的空白或漏洞。</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1.证券公司是通过中介作用来发挥其媒介资金供求的功能的，其中介作用体现在（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A.支付中介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D.信息中介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证券公司是通过四个中介作用来发挥其媒介资金供求的功能的：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(1)期限中介；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(2)风险中介；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(3)信息中介；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2.证券公司作为资本市场的直接金融机构，发挥的主要功能包括（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A.资金供求媒介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B.构造证券市场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C.优化资源配置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D.促进产业集中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E.提供存贷资金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证券公司有四个基本功能：资金供求媒介，构造证券市场，优化资源配置，促进产业集中。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3.关于证券公司的设立条件，表述正确的是（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A.主要股东及公司的实际控制人具有良好的财务状况和诚信记录，最近三年无重大违法违规记录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B.有完善的风险管理与内部控制制度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C.证券公司取得经营证券业务许可证之前，可适度经营证券业务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D.有合格的经营场所、业务设施和信息技术系统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E.证券公司设立申请获得国务院证券监督管理机构批准的，申请人应在规定的期限内向公司登记机关申请设立登记，领取营业执照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222222"/>
          <w:spacing w:val="0"/>
          <w:kern w:val="0"/>
          <w:sz w:val="21"/>
          <w:szCs w:val="21"/>
          <w:shd w:val="clear" w:fill="FFFFFF"/>
          <w:lang w:val="en-US" w:eastAsia="zh-CN" w:bidi="ar"/>
        </w:rPr>
        <w:t>根据《中华人民共和国证券法》,设立证券公司，应当具备下列条件，并经国务院证券监督管理机构批准：</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(1)有符合法律、行政法规规定的公司章程；</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A正确：(2)主要股东及公司的实际控制人具有良好的财务状况和诚信记录,最近三年无重大违法违规记录;</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(3)有符合本法规定的公司注册资本;</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(4)董事、监事、高级管理人员、从业人员符合本法规定的条件;</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B正确：(5)有完善的风险管理与内部控制制度;</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D正确：(6)有合格的经营场所、业务设施和信息技术系统;</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(7)法律、行政法规和经国务院批准的国务院证券监督管理机构规定的其他条件。</w:t>
      </w:r>
      <w:r>
        <w:rPr>
          <w:rFonts w:hint="eastAsia" w:ascii="宋体" w:hAnsi="宋体" w:eastAsia="宋体" w:cs="宋体"/>
          <w:i w:val="0"/>
          <w:iCs w:val="0"/>
          <w:caps w:val="0"/>
          <w:color w:val="222222"/>
          <w:spacing w:val="0"/>
          <w:kern w:val="0"/>
          <w:sz w:val="21"/>
          <w:szCs w:val="21"/>
          <w:shd w:val="clear" w:fill="FFFFFF"/>
          <w:lang w:val="en-US" w:eastAsia="zh-CN" w:bidi="ar"/>
        </w:rPr>
        <w:br w:type="textWrapping"/>
      </w:r>
      <w:r>
        <w:rPr>
          <w:rFonts w:hint="eastAsia" w:ascii="宋体" w:hAnsi="宋体" w:eastAsia="宋体" w:cs="宋体"/>
          <w:i w:val="0"/>
          <w:iCs w:val="0"/>
          <w:caps w:val="0"/>
          <w:color w:val="222222"/>
          <w:spacing w:val="0"/>
          <w:kern w:val="0"/>
          <w:sz w:val="21"/>
          <w:szCs w:val="21"/>
          <w:shd w:val="clear" w:fill="FFFFFF"/>
          <w:lang w:val="en-US" w:eastAsia="zh-CN" w:bidi="ar"/>
        </w:rPr>
        <w:t>E正确、C错误：证券公司应当自领取营业执照之日起十五日内，向国务院证券监督管理机构申请经营证券业务许可证。未取得经营证券业务许可证，证券公司不得经营证券业务。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4.证券公司是通过四个中介作用来发挥其资金供求媒介功能的，这四个中介包括（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A.支付中介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D.信息中介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证券公司是通过以下四个中介作用来发挥其资金供求媒介功能的：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①期限中介；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②风险中介；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③信息中介；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④流动性中介。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5.商业银行作为金融市场上间接融资的中介，同时具有（  ）的双重身份。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A.交易中介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B.交易主体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C.资金需求者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D.资金供给者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E.资金创造者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商业银行作为金融市场上间接融资的中介，同时具有资金需求者和资金供给者的双重身份。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6.证券公司的基本功能包括（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A.资金供求媒介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B.构造证券市场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C.优化资源配置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D.促进产业集中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E.财产管理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一般来说，作为资本市场的直接融资类金融服务机构，证券公司有四个基本功能：资金供求媒介、构造证券市场、优化资源配置和促进产业集中。</w:t>
      </w:r>
    </w:p>
    <w:p w14:paraId="315CB21C">
      <w:pPr>
        <w:rPr>
          <w:rFonts w:hint="eastAsia" w:ascii="宋体" w:hAnsi="宋体" w:eastAsia="宋体" w:cs="宋体"/>
          <w:spacing w:val="14"/>
          <w:sz w:val="21"/>
          <w:szCs w:val="21"/>
        </w:rPr>
      </w:pPr>
      <w:r>
        <w:rPr>
          <w:rFonts w:hint="eastAsia" w:ascii="宋体" w:hAnsi="宋体" w:eastAsia="宋体" w:cs="宋体"/>
          <w:spacing w:val="14"/>
          <w:sz w:val="21"/>
          <w:szCs w:val="21"/>
        </w:rPr>
        <w:br w:type="page"/>
      </w:r>
    </w:p>
    <w:p w14:paraId="3BA28F5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证券公司的主要业务</w:t>
      </w:r>
    </w:p>
    <w:p w14:paraId="0B754246">
      <w:pPr>
        <w:rPr>
          <w:rFonts w:hint="eastAsia" w:ascii="宋体" w:hAnsi="宋体" w:eastAsia="宋体" w:cs="宋体"/>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1.下列关于证券公司从事中间介绍业务的说法，错误的是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A.证券公司与期货公司可以合并经营，只要保持财务、人员等分开隔离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B.证券公司为期货公司介绍客户时不得作获利保证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C.证券公司应当建立完备的协助开户制度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D.证券公司不得直接为客户从事期货交易提供融资或者担保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A错误：证券公司与期货公司应当独立经营，保持财务、人员、经营场所等分开隔离。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B正确：证券公司为期货公司介绍客户时，应当向客户明示其与期货公司的中间介绍业务委托关系，解释期货交易的方式、流程及风险，不得作获利保证、共担风险等承诺，不得虚假宣传、误导客户。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证券公司应当建立完备的协助开户制度，对客户的开户资料和身份真实性等进行审查，向客户充分揭示期货交易风险，解释期货公司、客户、证券公司三者之间的权利义务关系，告知期货保证金安全存管要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D正确：证券公司不得直接或者间接为客户从事期货交易提供融资或者担保。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2.证券公司将发行人的证券在承销期结束时将售后剩余证券全部自行购入的承销方式为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A.全额包销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B.证券代销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C.余额包销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AD错误：证券包销，是指证券公司将发行人的证券按照协议全部购入或者在承销期结束时将售后剩余证券全部自行购入的承销方式，前者为全额包销，后者为余额包销（选项C）。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B错误：证券代销，是指证券公司代发行人发售证券，在承销期结束时，将未售出的证券全部退还给发行人的承销方式。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3.从内部控制管理要求看，证券公司经纪业务内部控制重点是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A.建立客户信息查询制度，确保客户能够查询其账户信息、委托记录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B.防范挪用客户交易结算资金及其他客户资产、非法融入融出资金以及结算风险等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C.证券经纪人只能接受一家证券公司的委托，进行客户招揽、客户服务等活动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D.证券交易中确认交易行为及其交易结果的对账单必须真实</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从内部控制管理要求看，证券公司经纪业务内部控制重点是防范挪用客户交易结算资金及其他客户资产、非法融入融出资金以及结算风险等。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4.由于股票市场低迷，在某次发行中股票未被全部售出，承销商在发行结束后将未售出的股票退还给了发行人。这表明此次股票发行选择的承销方式是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A.全额包销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B.证券代销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C.余额包销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D.混合推销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AC错误：证券包销，是指证券公司将发行人的证券按照协议全部购入或者在承销期结束时将售后剩余证券全部自行购人的承销方式，前者为全额包销，后者为余额包销。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B正确：证券代销，是指证券公司代发行人发售证券，在承销期结束时，将未售出的证券全部退还给发行人的承销方式。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5.证券投资咨询有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种基本业务形式</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《证券投资顾问业务暂行规定》和《发布证券研究报告暂行规定》的发布，进一步确立了证券投资咨询的两种基本业务形式。包括证券投资顾问业务和发布证券研究报告两种。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6.我国证券公司从事的经纪业务以通过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代理买卖证券业务为主。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A.证券经纪商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B.做市商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C.代理商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D.证券交易所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我国证券公司从事的经纪业务以通过证券交易所代理买卖证券业务为主。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7.机构或个人接受期货经纪商的委托，介绍客户给期货经纪商并收取一定佣金的业务模式是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A.证券资产管理业务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B.证券自营业务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C.做市交易业务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D.介绍经纪商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A错误：证券资产管理业务是指银行、信托、证券、基金、期货、保险资产管理机构、金融资产投资公司等金融机构接受投资者委托，对受托的投资者财产进行投资和管理的金融服务。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B错误：证券自营业务是指证券公司以自有资金和合法筹集的资金，用自己名义开设的证券账户，限于买卖依法公开发行的或者证券监管机构认可的证券，以赚取证券买卖差价，为公司自身获利的证券交易行为。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C错误：证券做市业务是一种以做市商为中介的证券交易业务。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D正确：介绍经纪商(IB)，是指机构或者个人接受期货经纪商的委托，介绍客户给期货经纪商并收取一定佣金的业务模式。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8.经中国证监会批准经营证券自营的证券公司从事证券自营业务，其注册资本金要求不低于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A.1000万人民币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B.5000万人民币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C.1亿人民币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D.3亿人民币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注册资本金不低于1亿人民币、净资本不低于5000万人民币，并经中国证监会批准经营证券自营的证券公司才能从事证券自营业务。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指证券公司代发行人发售证券，在承销期结束时，将未售出的证券全部退还给发行人的承销方式。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A.余额包销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B.混合推销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C.证券代销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D.全额包销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AD错误：证券包销，是指证券公司将发行人的证券按照协议全部购入或者在承销期结束时将售后剩余证券全部自行购入的承销方式，前者为全额包销，后者为余额包销。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C正确：证券代销，是指证券公司代发行人发售证券，在承销期结束时，将未售出的证券全部退还给发行人的承销方式。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10.《证券公司风险控制指标管理办法》等规定，证券公司以自有资金参与股指期货、国债期货交易的，对已被股指期货、国债期货合约占用的交易保证金按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比例扣减净资本。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A.30%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C.80%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证券公司以自有资金参与股指期货、国债期货交易的，应当符合以下要求：《证券公司风险控制指标管理办法》等规定，对已被股指期货、国债期货合约占用的交易保证金按100%比例扣减净资本。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11.IB制度起源于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A.英国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B.日本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C.美国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D.韩国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IB制度起源于美国，目前在金融期货交易发达的国家和地区（美国、英国、韩国等）得到了普遍推广，并取得了成功。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12.下列不属于证券投资建议服务内容的是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A.投资品种选择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B.投资组合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C.发布证券研究报告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D.理财规划建议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投资建议服务内容包括投资的品种选择、投资组合以及理财规划建议等。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13.集合资产管理计划的投资者人数不少于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人，不得超过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B.1，200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C.2，100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D.2，200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证券公司可以为单一投资者设立单一资产管理计划，也可以为多个投资者设立集合资产管理计划。集合资产管理计划的投资者人数不少于2人，不得超过200人。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14.从事证券自营业务的证券公司注册资本不低于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亿元人民币。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注册资本不低于1亿元人民币，净资本不低于5000万元人民币，并经中国证监会批准经营证券自营的证券公司才能从事证券自营业务。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15.资产管理计划应当以</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方式向合格投资者募集。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A.公开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B.非公开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C.封闭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D.开放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资产管理计划应当以非公开方式向合格投资者募集。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16.下列关于证券公司申请中间介绍业务资格说法不正确的有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A.申请日前3个月各项风险控制指标符合规定标准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B.全资拥有或控股一家期货公司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C.具有满足业务需要的技术系统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D.配备必要的业务人员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证券公司申请中间介绍业务资格，应当符合下列条件：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A错误：①申请日前6个月各项风险控制指标符合规定标准；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②已按规定建立客户交易结算资金第三方存管制度；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B正确：③全资拥有或者控股一家期货公司，或者与一家期货公司被同一机构控制，且该期货公司具有实行会员分级结算制度期货交易所的会员资格、申请日前2个月的风险监管指标持续符合规定的标准；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D正确：④配备必要的业务人员，公司总部至少有5名、拟开展中间介绍业务的营业部至少有2名具有期货从业人员资格的业务人员；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⑤已按规定建立健全与中间介绍业务相关的业务规则、内部控制、风险隔离及合规检查等制度；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C正确：⑥具有满足业务需要的技术系统；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⑦中国证监会根据市场发展情况和审慎监管原则规定的其他条件。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17.客户向证券公司借证券卖出为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A.融资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B.融券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C.买空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D.交割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融资融券交易分为融资交易和融券交易两类，客户向证券公司借资金买证券为融资交易，客户向证券公司借证券卖出为融券交易。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.在证券经纪业务中，业务关系的建立表现为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A.开户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B.登记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C.委托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D.代理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在证券经纪业务中，业务关系的建立表现为开户和委托两个环节。</w:t>
      </w:r>
      <w:r>
        <w:rPr>
          <w:rFonts w:hint="eastAsia" w:ascii="宋体" w:hAnsi="宋体" w:eastAsia="宋体" w:cs="宋体"/>
          <w:spacing w:val="11"/>
          <w:sz w:val="21"/>
          <w:szCs w:val="21"/>
        </w:rPr>
        <w:br w:type="page"/>
      </w:r>
    </w:p>
    <w:p w14:paraId="6AED5FF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证券投资基金概述</w:t>
      </w:r>
    </w:p>
    <w:p w14:paraId="7B1F291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1.下列不属于基金市场服务机构的是（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A.基金销售机构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B.会计师事务所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C.证券交易所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D.基金投资咨询机构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基金市场服务机构主要包括：基金销售机构、基金注册登记机构、律师事务所、会计师事务所、基金投资咨询机构、基金评级机构等。证券交易所是基金的自律管理机构之一。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2.可以通过分散投资加以规避的风险是（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A.系统风险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B.不可分散风险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C.非系统风险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D.政治风险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AB错误：系统性风险是指整体政治、经济、社会等环境因素对证券价格所造成的影响。这种风险不能通过分散投资加以消除，因此又称为不可分散风险。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C正确：非系统风险指个别证券特有的风险，包括企业的信用风险、经营风险、财务风险等。非系统风险可以通过分散投资加以规避，又称可分散风险。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D错误：政治风险在于他国因政权更迭、政局动荡、战争等政治因素恶化，而拒绝或无力对外支付等。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3.下列不属于基金市场参与主体类别的是（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A.基金当事人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B.基金市场服务机构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C.基金监管机构和自律组织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D.基金管理人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ABC错误：基金市场的参与主体分为基金当事人、基金市场服务机构、基金监管机构和自律组织三大类。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D正确：基金管理人属于基金当事人。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4.基金投资收益在扣除由基金承担的费用后的盈余全部归（  ）所有。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A.基金投资者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B.基金募集者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C.基金管理者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D.基金发行人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基金投资者是基金的所有者。基金投资收益在扣除由基金承担的费用后的盈余全部归基金投资者所有，并依据各个投资者所购买基金份额的多少在投资者之间进行分配。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5.债券基金平均剩余期限越长，其（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A.利率风险越低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B.利率风险越高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C.信用风险越高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D.通货膨胀风险越高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利率风险：债券价格与市场利率呈反向变动关系。债券基金平均剩余期限越长，意味着基金持有的债券久期越长，对利率变动越敏感。当市场利率上升时，长期债券价格下跌幅度会大于短期债券，基金净值受影响更大；反之，利率下降时，长期债券价格上涨幅度也更大。因此，剩余期限越长，利率风险越高。B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信用风险：信用风险主要与债券发行人的违约可能性相关，与债券剩余期限无直接关联。即使剩余期限短，若发行人信用差，也可能有高信用风险；剩余期限长，若发行人信用好，信用风险也可能低。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通货膨胀风险：通货膨胀风险是指物价上涨导致货币购买力下降的风险，主要与通货膨胀率、债券票面利率等因素相关，和债券基金平均剩余期限无直接因果关系。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6.不需要设立公司组织，依据基金合同成立的基金是（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A.公司型基金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B.契约型基金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4C798ABF">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A错误：公司型基金依据公司章程设立，基金投资者是公司的股东，按照其所持股份分享投资收益，承担有限责任。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B正确：契约型基金是依据基金合同成立的基金，契约型基金并不需要设立公司组织。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C错误：封闭式基金也称为固定型基金，是指在基金发行前就已经确定基金资本总额、发行数量和存续期限，在基金存续期内基金资本总额以及发行数量都保持固定不变的基金类型。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开放式基金又称追加型基金，是指证券投资基金设立后，投资者可以随时申购或者赎困基金份额，基金也可以随时追加、卖出或者发行基金份额，基金份额与基金财产规模不固定，基金存续期限也不固定的一种基金类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p>
    <w:p w14:paraId="3B8EBF5E">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7.投资者可以在开放期内任何时候申购和赎回的基金是（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C.交易所交易基金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D.对冲基金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开放式基金又称追加型基金，是指证券投资基金设立后，投资者可以在基金开放期内申购或者赎回基金份额，基金也可以随时追加、卖出或者发行基金份额，基金份额与基金规模不固定，基金存续期限也不固定的一种基金类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B错误：封闭式基金也称为固定型基金，是指在基金发行前就已经确定基金资本总额、发行数量和存续期限，在基金存续期内基金资本总额以及发行数量都保持固定不变的基金类型。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D错误：采用对冲交易手段的基金称为对冲基金，也称避险基金或套期保值基金。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8.下列关于封闭式基金的说法中，错误的是（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A.基金份额在基金合同期限内固定不变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B.可以在证券交易所交易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C.基金份额不固定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D.在封闭期限内未经法定程序认可不能增减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A正确：封闭式基金是指基金份额在基金合同期限内固定不变，基金份额可以在依法设立的证券交易所交易，但基金份额持有人不得申请赎回的一种基金运作方式。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B正确：封闭式基金份额固定，在完成募集后，基金份额在证券交易所上市交易。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C错误：封闭式基金的基金份额是固定的，在封闭期限内未经法定程序认可不能增减。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D正确：封闭式基金的基金份额是固定的，在封闭期限内未经法定程序认可不能增减；开放式基金规模不固定，投资者可随时提出申购或赎回申请，基金份额会随之增加或减少。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9.如果某债券的信用等级下降，将会导致该债券的价格下跌，持有这种债券基金的资产净值将（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A.上升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D.变化不确定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信用风险是指债券发行人没有能力按时支付利息、到期归还本金的风险。一些债券评级机构会对债券的信用进行评级。如果债券的信用等级下降，将会导致该债券的价格下跌，持有这种债券基金的资产净值也会随之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10.仅投资于货币市场工具的投资基金是（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A.债券基金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B.股票基金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C.混合基金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D.货币市场基金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根据中国证监会对基金类别的分类标准：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A错误：债券基金主要以债券为投资对象。基金资产80%以上投资于债券的为债券基金。</w:t>
      </w:r>
    </w:p>
    <w:p w14:paraId="791A5ADD">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B错误：股票基金是指以股票为主要投资对象的基金。基金资产80%以上投资于股票的为股票基金。</w:t>
      </w:r>
    </w:p>
    <w:p w14:paraId="71282EC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C错误：混合基金的风险低于股票基金，预期收益率则要高于债券基金。它为投资者提供了一种在不同资产类别之间进行分散投资的工具，比较适合较为保守的投资者。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D正确：仅投资于货币市场工具的为货币市场基金。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11.在证券投资基金运作中，影响封闭式基金价格的主要因素是（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A.投资基金规模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B.二级市场供求关系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C.投资时间长短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D.上市公司质量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封闭式基金的交易价格主要受二级市场供求关系的影响。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12.证券投资基金中，契约型基金营运的依据是（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A.基金性质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B.公司章程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C.基金合同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D.股东大会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契约型基金是依据基金合同设立的基金，基金合同是规定基金当事人之间权利义务的基本法律文件。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13.申购一般是在（  ）日内确认。</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A.T</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B.T+1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C.T+2</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D.T+3</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申购一般是在T+2日内确认。</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14.在认购基金份额时就支付认购费用的收费模式是指（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A.前端收费模式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B.中端收费模式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C.后端收费模式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D.统一收费模式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A正确：前端收费模式是指在认购基金份额时就支付认购费用的收费模式。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BD错误：干扰选项，无实际意义。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C错误：后端收费模式是指在认购基金份额时不收取费用，在赎回基金份额时才支付认购费用的收费模式。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15.根据《公开募集证券投资基金运作管理办法》，开放式基金合同生效后，可以在基金合同和招募说明书规定的期限内不办理赎回，但该期限最长不超过（  ）个月。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B.2</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C.3</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根据《公开募集证券投资基金运作管理办法》，开放式基金合同生效后，可以在基金合同和招募说明书规定的期限内不办理赎回，但该期限最长不超过3个月。</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16.只能采取非公开方式，面向特定投资者募集发售的基金是（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C.私募基金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D.混合基金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本题考查私募基金的概念。私募基金是只能采取非公开方式，面向特定投资者募集发售的基金。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17.在发行完毕后的规定期限内，基金份额固定不变的证券投资基金是（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A.公司型基金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B.契约型基金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本题考查封闭式基金的概念。</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封闭式基金的份额在发行前已确定，在发行完毕后的规定期限内，基金份额固定不变。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18.关于证券投资基金的概念，下列说法正确的是（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A.基金通过发售基金份额募集资金，募集后资金由基金管理人直接保管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B.基金投资收益扣除费用后，全部归基金管理人所有，再由其分配给投资者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C.证券投资基金是间接投资工具，投资者通过购买基金份额间接参与证券投资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D.基金所募集资金仅用于股票投资，不能投资债券等其他金融证券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基金募集资金后，由基金托管人保管资金，并非由基金管理人直接保管。所以选项A说法错误。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基金投资收益扣除相关费用后，归基金份额持有人所有，基金管理人是受基金份额持有人委托，负责基金资产的投资运作并收取管理费等费用，并不占有基金投资收益。所以选项B说法错误。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证券投资基金是间接投资工具，投资者通过购买基金份额，将资金交给基金管理人进行集中投资管理，间接参与证券市场投资，比如投资股票、债券等金融产品。C选项说法正确。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基金所募集资金的投资范围较为广泛，除股票投资外，还可以投资债券、货币市场工具、衍生品等其他金融证券，具体投资范围会在基金合同中约定。所以选项D说法错误。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1.股票基金与单一股票之间的不同点有（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A.每一交易日股票基金只有一个价格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B.股票基金份额净值会由于买卖数量或申购、赎回数量的多少而受到影响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C.股票基金净值在每一交易日内始终处于变动之中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D.股票基金的投资风险低于单一股票的投资风险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E.股票基金的投资风险高于单一股票的投资风险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股票基金与单一股票之间的不同点是：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A正确，C错误：①股票价格在每一交易日内始终处于变动之中；股票基金净值的计算每天只进行一次，因此每一交易日股票基金只有一个价格。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B错误：②股票价格会由于投资者买卖股票数量的多少和强弱的对比而受到影响；股票基金份额净值不会由于买卖数量或申购、赎回数量的多少而受到影响。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D正确，E错误：③单一股票的投资风险较为集中，投资风险较大；股票基金由于分散投资，投资风险低于单一股票的投资风险。但从风险来源看，股票基金增加了基金经理投资的委托代理风险。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2.债券基金主要的投资风险包括（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D.管理运作风险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E.通货膨胀风险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债券基金主要的投资风险包括利率风险、信用风险、通货膨胀风险以及管理运作风险。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3.货币市场基金不得投资于以下金融工具（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C.可转换债券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D.剩余期限超过397天的债券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E.流通受限的证券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按照《货币市场基金监督管理办法》以及其他有关规定，货币市场基金应当投资于以下金融工具：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B错误：(1)现金；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(2)期限在1年以内(含1年)的银行存款、债券回购、中央银行票据、同业存单；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DE正确：(3)剩余期限在397天以内(含397天)的债券、非金融企业债务融资工具、资产支持证券；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(4)中国证监会、中国人民银行认可的其他具有良好流动性的货币市场工具。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货币市场基金不得投资于以下金融工具：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A正确：(1)股票；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C正确：(2)可转换债券、可交换债券；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(3)以定期存款利率为基准利率的浮动利率债券，已进入最后一个利率调整期的除外；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(4)信用等级在AA+以下的债券与非金融企业债务融资工具；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(5)中国证监会、中国人民银行禁止投资的其他金融工具。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4.证券投资基金的特点包括（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A.利益独享，风险自担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B.集合理财，专业管理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C.组合投资，分散风险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D.独立托管，相互制衡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E.严格监管，信息透明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证券投资基金的特点包括：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B正确：(1)集合理财，专业管理；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C正确：(2)组合投资，分散风险；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A错误：(3)利益共享，风险共担；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E正确：(4)严格监管，信息透明；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D正确：(5)独立托管，相互制衡。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5.封闭式基金与开放式基金的主要区别有（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A.交易场所不同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C.价格形成方式不同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D.激励约束机制与投资策略不同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E.基金营运依据不同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封闭式基金与开放式基金主要区别：</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(1)期限不同；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(2)份额限制不同；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(3)交易场所不同；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(4)价格形成方式不同；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(5)激励约束机制与投资策略不同。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6.货币市场基金不得投资的金融工具有（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C.可转换债券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D.可交换债券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E.信用等级在AA+以下的债券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货币市场基金不得投资于以下金融工具：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A正确：(1)股票；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CD正确：(2)可转换债券、可交换债券；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(3)以定期存款利率为基准利率的浮动利率债券，已进入最后一个利率调整期的除外；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E正确：(4)信用等级在AA+以下的债券与非金融企业债务融资工具；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(5)中国证监会、中国人民银行禁止投资的其他金融工具。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货币市场基金应当投资于以下金融工具：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B错误：①现金；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②期限在1年以内(含1年)的银行存款、债券回购、中央银行票据、同业存单；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③剩余期限在397天以内(含397天)的债券、非金融企业债务融资工具、资产支持证券；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④中国证监会、中国人民银行认可的其他具有良好流动性的货币市场工具。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7.作为一种投资工具，证券投资基金的特点是（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A.集中投资，分散风险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B.集合理财，专业管理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C.投资对象单一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D.组合投资，分散风险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E.独立托管，相互制衡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证券投资基金体现了基金持有人与管理人之间的一种信托关系，是一种间接投资工具。它有以下特征：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B正确：①集合理财，专业管理。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D正确：②组合投资，分散风险。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③利益共享，风险共担。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④严格监管，信息透明。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E正确：⑤独立托管，相互制衡。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AC错误：干扰选择，教材上不涉及该内容。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8.从基金的运作方式来看，根据基金份额规模的不同，基金可分为（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A.契约型基金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C.债券基金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E.公司型基金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AE错误：根据组织形式的不同，基金可分为契约型基金和公司型基金。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BD正确：从基金的运作方式来看，根据基金份额规模的不同，可分为开放式基金和封闭式基金。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C错误：根据投资对象的不同，基金可分为股票基金、债券基金、货币市场基金、混合基金等。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9.按照资产配置比例的不同，基金可分为（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A.偏股型基金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B.偏债型基金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C.私募基金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D.股债平衡型基金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E.灵活配置型基金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ABDE正确：按照资产配置比例的不同，基金可分为偏股型基金、偏债型基金、股债平衡型基金和灵活配置型基金四类。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C错误：根据募集方式不同，基金可分为公募基金和私募基金。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10.目前在我国，可申请从事基金销售的机构主要有（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B.担保公司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C.商业银行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D.证券投资咨询机构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E.基金注册登记机构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目前可申请从事基金销售的机构主要包括商业银行、证券公司、证券投资咨询机构、独立基金销售机构。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11.关于债券基金和债券的差异说法正确的是（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A.债券基金的收益不如债券的利息固定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B.债券基金没有确定的到期日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C.债券基金的收益率比买入并持有到期的单个债券的收益率更难以预测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D.投资风险不同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E.债券基金的流动性小于债券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债券基金和债券的区别是：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(1)债券基金的收益不如债券的利息固定；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(2)债券基金没有确定的到期日；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(3)债券基金的收益率比买入并持有到期的单个债券的收益率更难以预测；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(4)投资风险不同。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12.契约型基金与公司型基金的区别包括（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A.法律主体资格不同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B.投资者的地位不同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C.基金营运依据不同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D.交易场所不同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E.份额限制不同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本题考查契约型基金与公司型基金的区别。契约型基金与公司型基金的区别：(1)法律主体资格不同；(2)投资者的地位不同；(3)基金营运依据不同。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13.关于证券投资基金的特点，下列说法正确的有（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A.集合理财体现为汇集众多投资者资金，由基金管理人专业运作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B.组合投资通过购买多种股票，帮助中小投资者分散投资风险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C.利益共享指基金收益扣除费用后，按投资者持有的基金份额比例分配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D.严格监管要求基金进行及时、准确、充分的信息披露，涵盖净值、投资方向等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E.独立托管是指基金管理人直接保管基金财产，无需其他机构参与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A选项正确，基金将众多投资者的资金汇集起来，委托基金管理人进行共同投资，表现出一种集合理财的特点。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B选项正确，由于基金通常会购买几十种甚至上百种股票，投资者购买基金就相当于用很少的资金购买一篮子股票，从而起到投资组合、分散风险的作用。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C选项正确，基金投资收益在扣除由基金承担的费用后的盈余全部归投资者所有，并依据基金合同及各投资者所持有的基金份额比例进行分配。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D选项正确，为切实保护投资者利益，增强投资者对基金投资的信心，基金监管机构一般对基金业实行严格监管，强制基金进行及时、准确、充分的信息披露。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E选项错误，基金财产的保管由独立于基金管理人的基金托管人负责。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14.根据证券投资基金的运作方式，基金可分为（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A.契约型基金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B.开放式基金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C.债券基金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D.封闭式基金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E.公司型基金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依据证券投资基金运作方式的不同，基金可分为封闭式基金和开放式基金。</w:t>
      </w:r>
    </w:p>
    <w:p w14:paraId="41B85C57">
      <w:pPr>
        <w:rPr>
          <w:rFonts w:hint="eastAsia" w:ascii="宋体" w:hAnsi="宋体" w:eastAsia="宋体" w:cs="宋体"/>
          <w:spacing w:val="11"/>
          <w:sz w:val="21"/>
          <w:szCs w:val="21"/>
        </w:rPr>
      </w:pPr>
      <w:r>
        <w:rPr>
          <w:rFonts w:hint="eastAsia" w:ascii="宋体" w:hAnsi="宋体" w:eastAsia="宋体" w:cs="宋体"/>
          <w:spacing w:val="11"/>
          <w:sz w:val="21"/>
          <w:szCs w:val="21"/>
        </w:rPr>
        <w:br w:type="page"/>
      </w:r>
    </w:p>
    <w:p w14:paraId="608075D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基金管理公司经营与管理</w:t>
      </w:r>
    </w:p>
    <w:p w14:paraId="64AF3725">
      <w:pPr>
        <w:widowControl w:val="0"/>
        <w:numPr>
          <w:ilvl w:val="0"/>
          <w:numId w:val="0"/>
        </w:numPr>
        <w:jc w:val="both"/>
        <w:rPr>
          <w:rFonts w:hint="eastAsia" w:ascii="宋体" w:hAnsi="宋体" w:eastAsia="宋体" w:cs="宋体"/>
          <w:spacing w:val="8"/>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1.基金管理公司最核心的一项业务是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A.基金运营服务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B.投资咨询服务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C.基金募集与销售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D.基金的投资管理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投资管理业务是基金管理公司最核心的一项业务。基金管理公司之间的竞争成败在很大程度上取决于其投资管理能力的强弱。</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2.根据《证券投资基金托管业务管理办法》,商业担任基金托管人，净资产不低于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亿元人民币，风险控制指标符合监管部门的有关规定。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C.300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根据《证券投资基金托管业务管理办法》,商业银行担任基金托管人，净资产不低于200亿元人民币，风险控制指标符合监管部门的有关规定。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.根据我国法律法规的要求，基金托管业务或者托管人承担的职责主要包括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A.基金募集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B.财产保管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C.资金清算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D.资产核算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E.投资运作监督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根据我国法律法规的要求，基金托管业务或者托管人承担的职责主要包括财产保管、资金清算、资产核算、投资运作监督等。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6829FD"/>
    <w:rsid w:val="64944FF4"/>
    <w:rsid w:val="66CA7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13766</Words>
  <Characters>14538</Characters>
  <Lines>0</Lines>
  <Paragraphs>0</Paragraphs>
  <TotalTime>3</TotalTime>
  <ScaleCrop>false</ScaleCrop>
  <LinksUpToDate>false</LinksUpToDate>
  <CharactersWithSpaces>14700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2025-08-13T10:54:00Z</dcterms:created>
  <dc:creator>go41</dc:creator>
  <cp:lastModifiedBy>玉生烟罗</cp:lastModifiedBy>
  <dcterms:modified xsi:type="dcterms:W3CDTF">2025-08-13T12:23:36Z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4291F07124AD467BBC793802F52F82BC_12</vt:lpwstr>
  </property>
</Properties>
</file>