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E56A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w:t>
      </w:r>
      <w:r>
        <w:rPr>
          <w:rFonts w:hint="eastAsia" w:ascii="宋体" w:hAnsi="宋体" w:eastAsia="宋体" w:cs="宋体"/>
          <w:b/>
          <w:bCs/>
          <w:color w:val="0000FF"/>
          <w:spacing w:val="-6"/>
          <w:sz w:val="28"/>
          <w:szCs w:val="28"/>
          <w:lang w:val="en-US" w:eastAsia="zh-CN"/>
          <w14:ligatures w14:val="none"/>
        </w:rPr>
        <w:t xml:space="preserve"> 保险经营基础</w:t>
      </w:r>
    </w:p>
    <w:p w14:paraId="4FCBA26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1.以下体现保险社会管理功能的是（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A.财产保险的补偿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B.人身保险的给付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C.健康保险推动疾病预防管理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D.保单质押借款</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C选项正确，健康保险推动疾病预防管理，是社会管理功能的典型体现。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AB选项体现的是保障功能，D选项体现的是资金融通功能。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2.保险的基本原则不包括（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A.近因原则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B.风险大量原则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C.最大诚信原则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D.损失补充原则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保险的四大基本原则：最大诚信原则、保险利益原则、近因原则、损失补偿原则。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保险经营的特殊原则：风险大量原则、风险选择原则、风险分散原则。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3.在保险实践中，若保险标的损失是由连续发生的多个原因导致，且前因是承保风险，后因是前因直接引发的必然结果（后因属于除外风险），根据近因原则，保险人应（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A.承担全部赔偿责任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B.不承担赔偿责任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C.仅对前因导致的损失部分负责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D.需区分前因与后因造成损失的占比再定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A选项正确，若前因是承保风险，后因是除外风险、未保风险，后因是前因的必然结果，则保险人承担全部保险责任。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4.保险最基本的功能，体现保险业特点和核心竞争力的功能是（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A.保障功能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B.资金融通功能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C.社会管理功能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D.风险投资功能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选项保障功能：是保险最原始、最基本的功能。保险通过集合多数人的保费，对少数遭遇约定风险损失的被保险人进行经济补偿或给付，核心是“风险转移与损失补偿”。这是保险业区别于其他金融行业（如银行、证券）的本质特征，直接体现了保险业的核心竞争力——为社会和个人提供风险保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B选项资金融通功能：是保险在保障功能基础上派生的功能。保险公司通过收取保费形成资金池，用于投资等金融活动，属于保险业的附加功能。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C选项社会管理功能：是保险在发挥保障和资金融通功能过程中，间接对社会运行产生的辅助作用（如稳定社会秩序、促进风险管理等），属于更宏观的派生功能。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D选项风险投资功能：并非保险的核心功能。保险资金的投资以稳健为主，目的是保障资金安全性和增值性以支撑保障功能，而非以“风险投资”为核心。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5.以下关于最大诚信原则的说法，正确的是（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A.仅要求投保人履行如实告知义务，保险人无需明确说明合同条款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B.投保人未如实告知，保险人可随时解除合同，不受时间限制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C.最大诚信原则包括投保人如实告知、保险人说明义务、保证、弃权和禁止反言等内容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D.若投保人违反保证义务，保险人只能要求其补充告知，不能解除合同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A错误：最大诚信原则对投保人和保险人都有要求，保险人需履行说明义务，明确告知合同条款，并非仅约束投保人；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B错误：保险人解除合同受法律规定的时限等约束，并非“随时”，比如法律可能规定保险人在知道解除事由后的一定期限内行使解除权；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C正确：最大诚信原则包括投保人如实告知义务、保险人说明义务、保证、弃权和禁止反言等内容；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D错误：投保人违反保证义务，保险人有权解除合同，并非只能要求补充告知。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6.遵循风险大量原则的原因不包括（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A.建立雄厚的保险基金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B.确保保险经营的稳定性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C.提高保险商品的价格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D.保险人承保的危险单位越多，保险费收入就越多，营业费用则相对较少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遵循风险大量原则的原因包括：保险人只有承保尽可能多的危险单位，才能建立起雄厚的保险基金，以保证保险经济补偿职能的履行；保险经营以大数法则为基础，只有承保大量的危险单位，才能使风险发生的实际情形更接近预先计算的风险损失概率，以确保保险经营的稳定性；保险人承保的危险单位越多，保险费收入就越多，营业费用则相对较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7.核保时的风险分散主要表现在（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A.风险的转移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B.风险的控制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C.风险的分担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D.风险的规避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核保时的风险分散主要表现在保险人对风险的控制方面，即保险人对将承保的风险责任加以适当控制。控制风险的目的是减少被保险人对保险的依赖性，防止因保险而可能产生的道德风险。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8.再保险属于（  ）手段。</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A.核保时的风险分散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B.承保后的风险分散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C.风险规避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承保后的风险分散以再保险和共同保险为主要手段。再保险是指保险人将其所承担的业务中超出自己承受能力之外的风险转移给再保险人承担。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9.关于保险市场参与主体，下列说法正确的是（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A.保险人仅指直接与投保人订立合同的保险公司，不包含再保险公司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B.保险经纪人代表保险公司销售产品，保险代理人基于客户需求选方案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C.保险消费者中的投保人需与保险人订立合同，并履行支付保费义务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D.保险行业自律组织仅负责纠纷调解，不参与行业标准制定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保险人包含再保险公司；B错误，保险经纪人基于客户需求筛选最优方案，保险代理人代表保险公司销售产品；C正确，保险消费者中的投保人，其定义就是与保险人订立保险合同，并按照合同约定负有支付保险费义务的人；D错误，保险业自律组织也参与行业标准制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1.保险人选择风险的方式包括（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A.事先风险选择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B.事后风险选择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C.事中风险选择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D.风险集中选择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E.风险分散选择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AB正确：保险人选择风险的方式有事先风险选择和事后风险选择。</w:t>
      </w:r>
    </w:p>
    <w:p w14:paraId="34273160">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CDE是干扰选项，教材上无此内容。</w:t>
      </w:r>
    </w:p>
    <w:p w14:paraId="06223D5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2.下列关于保险的分类，正确的有（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A.根据保险标的或保险对象的不同，可以分为人身保险和财产保险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B.根据实施形式的不同，可以分为原保险和再保险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C.根据被保险人的不同，可以分为个人保险和商务保险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D.根据是否以营利为目的，可以分为商业保险、政策保险和社会保险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E.根据业务承保方式不同，可以分为自愿保险和强制保险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B错误，根据实施形式的不同，保险是分为自愿保险和强制保险；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E错误，根据业务承保方式不同，保险是分为原保险和再保险。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ACD说法正确。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3.保险经营的特殊原则包括（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A.风险大量原则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B.保险利益原则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C.最大诚信原则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D.损失补充原则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E.风险选择原则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保险的四大基本原则：最大诚信原则、保险利益原则、近因原则、损失补偿原则。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保险经营的特殊原则：风险大量原则、风险选择原则、风险分散原则。</w:t>
      </w:r>
    </w:p>
    <w:p w14:paraId="2BA97A2E">
      <w:pPr>
        <w:widowControl w:val="0"/>
        <w:numPr>
          <w:ilvl w:val="0"/>
          <w:numId w:val="0"/>
        </w:numPr>
        <w:jc w:val="both"/>
        <w:rPr>
          <w:rFonts w:hint="eastAsia" w:ascii="宋体" w:hAnsi="宋体" w:eastAsia="宋体" w:cs="宋体"/>
          <w:spacing w:val="12"/>
          <w:sz w:val="21"/>
          <w:szCs w:val="21"/>
        </w:rPr>
      </w:pPr>
    </w:p>
    <w:p w14:paraId="632554CC">
      <w:pPr>
        <w:rPr>
          <w:rFonts w:hint="eastAsia" w:ascii="宋体" w:hAnsi="宋体" w:eastAsia="宋体" w:cs="宋体"/>
          <w:spacing w:val="12"/>
          <w:sz w:val="21"/>
          <w:szCs w:val="21"/>
        </w:rPr>
      </w:pPr>
      <w:r>
        <w:rPr>
          <w:rFonts w:hint="eastAsia" w:ascii="宋体" w:hAnsi="宋体" w:eastAsia="宋体" w:cs="宋体"/>
          <w:spacing w:val="12"/>
          <w:sz w:val="21"/>
          <w:szCs w:val="21"/>
        </w:rPr>
        <w:br w:type="page"/>
      </w:r>
    </w:p>
    <w:p w14:paraId="4DDB40C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保险业务流程</w:t>
      </w:r>
    </w:p>
    <w:p w14:paraId="1E471788">
      <w:pPr>
        <w:rPr>
          <w:rFonts w:hint="eastAsia" w:ascii="宋体" w:hAnsi="宋体" w:eastAsia="宋体" w:cs="宋体"/>
          <w:spacing w:val="13"/>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1.保险营销的基本要素不包括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A.主体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B.客体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C.对象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保险营销的基本要素：主体、客体、对象。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是保险经营活动中最基本的工作，是保险公司所有活动的先导。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A.保险营销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B.保险承保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C.保险分保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D.保险理赔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保险营销是保险经营活动中最基本的工作，是保险公司所有活动的先导。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3.一个身体虚弱的人比一个身体健康的人对死亡保险的需求更为强烈。这对投保人个体来说是有利的选择，但对保险公司来说就是不利的选择。这种情况称为保险中的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A.逆向选择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B.承保分析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C.道德风险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D.承保能力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从投保人的角度来说，那些有很大可能遭受风险损失的人要比一般人更希望购买保险。例如，一个身体虚弱的人比一个身体健康的人对死亡保险的需求更为强烈。这对投保人个体来说是有利的选择，但对保险公司来说就是不利的选择。这种情况称为保险中的逆向选择。因此，由于逆向选择的存在，保险人必须特别谨慎地对被保险人做出选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4.保险公司的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是指基于保险法律规定和保险公司自身资本实力及风险资产配备管理的要求，在某个业务领域或某笔业务所能承受的最大风险金额。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A.保费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B.承保金额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C.理赔金额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D.承保能力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保险公司的承保能力是指基于保险法律规定、保险公司自身资本实力及风险资产配备管理的要求，在某个业务领域或某笔业务所能承受的最大风险金额。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5.在机动车辆保险中，风险单位通常是指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A.每一辆车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B.每一个驾驶员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C.每一个事故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D.每一个保单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风险单位在不同的场合有不同的含义。例如，在机动车辆保险中，以每一辆车为一个风险单位。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6.一份保险合同即将期满时，投保人向保险人提出申请，要求延长该保险合同的期限，保险人根据投保人当时的实际情况，对原合同条款可能做出某些修改后继续对投保人承保的行为称为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A.续保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B.再保险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C.承保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D.再承保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续保是在一份保险合同即将期满时，投保人向保险人提出申请，要求延长该保险合同的期限，保险人根据投保人当时的实际情况，对原合同条款可能做出某些修改后继续对投保人承保的行为。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.承保人的职能包括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A.确定保险供给规模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B.确定保险价格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C.确定保单条件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D.承保分析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E.信息收集和整理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承保人的职能包括确定保险供给规模、确定保险价格、确定保单条件和承保分析等四项内容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.保险公司的承保管理主要任务包括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A.设立经营目标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B.告诉承保人怎样完成这些特定的目标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C.定期检查承保人的工作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D.制定并适时修改“承保指南”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E.编制阶段性目标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保险公司的承保管理有四项主要任务：①设立经营目标，以补充或支持公司的总目标；②告诉承保人怎样完成这些特定的目标；③定期检查承保人的工作，以便判断他们是否按照公司制定的“承保指南”要求去做，是否满足了承保的目标要求；④制定并适时修改“承保指南”,以适应客观情况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.关于保险理赔监管的要求，说法正确的是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A.各保险公司应在公司外部网站上公布，并在各营业网点(包括代理网点)明显位置公示理赔(给付)服务的具体流程、所需材料清单、联系电话等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B.保险公司在为客户办理索赔(申请保险金)手续时，对所需材料应一次性向客户书面告知，并按不同类型的案件明确赔付时限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C.各保险公司要尽量简化理赔(给付)程序和所需材料，制定相关的服务承诺并及时予以公布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D.各保险公司应建立健全理赔(给付)服务的监督管理机制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E.各保险公司应指定两个部门为理赔(给付)服务的责任部门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各保险公司应建立并完善理赔(给付)服务责任人制度，从总公司到地市级分支机构均应指定一名高管人员为理赔(给付)服务责任人，指定一个部门为理赔(给付)服务的责任部门，该部门主要负责人为理赔(给付)服务的联系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.下列关于保险营销的特点，说法正确的有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A.保险营销是一种服务活动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B.保险涉及多门学科知识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C.保险营销主要依靠价格竞争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D.保险营销的数字化提升了客户体验感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E.保险营销不涉及社会各界人士</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保险营销的服务性：保险营销是一种服务活动，其营销的是保险这一特殊商品。A项正确。保险营销的专业性：保险学是一门交叉学科，涉及经济学、法学、医学、数学、社会学等学科。保险营销人员在营销过程中要广泛接触社会各界人士，需要结合客户的家庭收支、预算情况、保障需求等方面来综合考虑，为客户提供专业的保险配置建议。B项正确，E项错误。保险营销的竞争性：价格竞争是各种市场竞争的重要表现，但保险营销竞争主要表现为非价格竞争。C项错误。保险营销的数字化：保险产品数字化营销使保险销售化被动为主动，能够主动分析开发客户群，为特定客户群制定符合需求的保险产品，提升客户的体验感和信赖感。D项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.针对非标准保单，在确定保单条件时，承保人和投保人可能需要协商的内容包括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A.险种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B.保险责任范围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C.免赔数额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D.除外责任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E.保单的法律效力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大多数情况下，确定保单条件是很简单的，即承保人只需向投保人提供一个他所需要的保单，并不修改附加条款；但在另一些情况下，承保人与投保人可能要就险种、保险责任范围、免赔数额、除外责任和附加条款等进行进一步协商。协商的最后结果与标准保单相比可能有很大的不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.下列关于确定保险价格的说法，正确的有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A.根据风险的性质和程度来收取保险费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B.对被保险人适当分类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C.根据保险标的和风险单位确定适当的保险费率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D.保险费率必须得到适时修正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E.保险价格由政府统一规定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确定保险价格是指根据风险的不同性质和程度来收取保险费。确定保险价格包括两方面内容：一是对被保险人适当分类；二是根据保险标的和风险单位确定适当的保险费率。由于风险特征和风险因素是不断变化的，保险费率也必须得到适时修正以反映这些变化。</w:t>
      </w:r>
      <w:r>
        <w:rPr>
          <w:rFonts w:hint="eastAsia" w:ascii="宋体" w:hAnsi="宋体" w:eastAsia="宋体" w:cs="宋体"/>
          <w:spacing w:val="13"/>
          <w:sz w:val="21"/>
          <w:szCs w:val="21"/>
        </w:rPr>
        <w:br w:type="page"/>
      </w:r>
    </w:p>
    <w:p w14:paraId="139427B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再保险</w:t>
      </w:r>
    </w:p>
    <w:p w14:paraId="0EE8CFC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1.在再保险业务中，分保合同双方当事人确定自留额和分保额的依据是（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A.风险额度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B.保险责任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C.危险单位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D.危险保额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在再保险业务中，自留额和分保额都是按危险单位来确定的。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2.保险人将自己承担的风险和责任向其他保险人进行保险的一种保险，称为（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A.承保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C.分包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D.理赔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再保险又称保险分保，是指保险人将自己承担的风险和责任向其他保险人进行保险的一种保险。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  ）是以保险金额为基础来确定原保险人的自负责任和再保险人的分保责任的再保险方式。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A.比例再保险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B.非比例再保险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C.成数再保险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D.溢额再保险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比例再保险是以保险金额为基础来确定原保险人的自负责任和再保险人的分保责任的再保险方式。比例再保险包括成数再保险和溢额再保险两种。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1.再保险的业务安排方式包括（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A.临时再保险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B.比例再保险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C.非比例再保险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D.合同再保险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E.预约再保险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0F9E4132">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再保险的业务种类：比例再保险、非比例再保险。</w:t>
      </w:r>
    </w:p>
    <w:p w14:paraId="7A313E0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再保险业务的安排方式：临时再保险、合同再保险、预约再保险。</w:t>
      </w:r>
    </w:p>
    <w:p w14:paraId="6DF91328">
      <w:pPr>
        <w:rPr>
          <w:rFonts w:hint="eastAsia" w:ascii="宋体" w:hAnsi="宋体" w:eastAsia="宋体" w:cs="宋体"/>
          <w:b/>
          <w:bCs/>
          <w:spacing w:val="12"/>
          <w:sz w:val="21"/>
          <w:szCs w:val="21"/>
        </w:rPr>
      </w:pPr>
      <w:r>
        <w:rPr>
          <w:rFonts w:hint="eastAsia" w:ascii="宋体" w:hAnsi="宋体" w:eastAsia="宋体" w:cs="宋体"/>
          <w:b/>
          <w:bCs/>
          <w:spacing w:val="12"/>
          <w:sz w:val="21"/>
          <w:szCs w:val="21"/>
        </w:rPr>
        <w:br w:type="page"/>
      </w:r>
    </w:p>
    <w:p w14:paraId="6DBBEA4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保险资金运用</w:t>
      </w:r>
    </w:p>
    <w:p w14:paraId="799E096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1.保险公司资金的来源大部分是（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A.资本金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B.保险费收入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C.未分配利润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D.公积金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保险公司资金来源有一部分是资本金，大部分是保险费收入。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2.保险费收入具有（  ）性质。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B.负债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C.权益</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D.费用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保险费收入是保险公司支付赔款和到期给付的预收资金，具有负债性质。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3.购买或投资的土地、建筑物及其他依附于土地上的定着物等，以及主要价值依赖于上述资产价值变动的资产，称为（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A.流动性资产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B.权益类资产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C.固定收益类资产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D.不动产类资产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不动产类资产是指购买或投资的土地、建筑物及其他依附于土地上的定着物等，以及主要价值依赖于上述资产价值变动的资产。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1.保险资金运用的形式包括（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A.投资不动产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B.买卖股票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C.投资收藏品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D.投资期权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E.银行存款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保险资金运用限于下列形式：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(1)银行存款。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(2)买卖债券、股票、证券投资基金份额等有价证券。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(3)投资不动产。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(4)投资股权。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(5)国务院规定的其他资金运用形式。保险资金从事境外投资的应当符合有关监管规定。</w:t>
      </w:r>
    </w:p>
    <w:p w14:paraId="4D282389">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p>
    <w:p w14:paraId="6C7D4A5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2.保险资金的范围包括（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A.资本金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B.公积金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C.未分配利润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D.各项准备金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E.公益金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保险资金是指保险集团(控股)公司、保险公司以本外币计价的资本金、公积金、未分配利润、各项准备金及其他资金。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3.2018年，中国保险监督管理委员会发布的《保险资金运用管理办法》规定，保险资金运用形式包括（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A.银行存款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B.买卖债券、股票、证券投资基金份额等有价证券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C.投资不动产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E.投资股权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2018年，中国保险监督管理委员会发布的《保险资金运用管理办法》规定，保险资金运用限于下列形式：①银行存款；②买卖债券、股票、证券投资基金份额等有价证券；③投资不动产；④投资股权；⑤国务院规定的其他资金运用形式。保险资金从事境外投资的，应当符合有关监管规定。</w:t>
      </w:r>
    </w:p>
    <w:p w14:paraId="6D8B21A4">
      <w:pPr>
        <w:widowControl w:val="0"/>
        <w:numPr>
          <w:ilvl w:val="0"/>
          <w:numId w:val="0"/>
        </w:numPr>
        <w:jc w:val="both"/>
        <w:rPr>
          <w:rFonts w:hint="eastAsia" w:ascii="宋体" w:hAnsi="宋体" w:eastAsia="宋体" w:cs="宋体"/>
          <w:spacing w:val="16"/>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AA6B2A"/>
    <w:rsid w:val="38C878B3"/>
    <w:rsid w:val="38CD4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5960</Words>
  <Characters>6241</Characters>
  <Lines>0</Lines>
  <Paragraphs>0</Paragraphs>
  <TotalTime>1</TotalTime>
  <ScaleCrop>false</ScaleCrop>
  <LinksUpToDate>false</LinksUpToDate>
  <CharactersWithSpaces>6309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2025-08-13T10:53:00Z</dcterms:created>
  <dc:creator>go41</dc:creator>
  <cp:lastModifiedBy>玉生烟罗</cp:lastModifiedBy>
  <dcterms:modified xsi:type="dcterms:W3CDTF">2025-08-13T12:20:29Z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192B83A5720148859B3378C6C8BA5B00_12</vt:lpwstr>
  </property>
</Properties>
</file>