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7BD716">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第一节 调整经济的法律”和“经济法”</w:t>
      </w:r>
    </w:p>
    <w:p w14:paraId="452D16DA">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1.调整围绕社会物质财富的生产、交换、分配和消费过程所进行的各种经济关系的法律规范的总体是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A.经济法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B.调整经济的法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C.民商法</w:t>
      </w:r>
      <w:bookmarkStart w:id="0" w:name="_GoBack"/>
      <w:bookmarkEnd w:id="0"/>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D.行政法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此题考查经济法和调整经济法的概念。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正确；调整经济的法是调整围绕社会物质财富的生产、交换、分配和消费过程所进行的各种经济关系的法律规范的总体——它既包括传统法律体系中的民法、商法,也包括近代产生的经济法;它既包括调整国内经济关系的法,也包括调整国际经济关系的国际私法和国际经济法,它是一国所有调整经济关系的法律规范的总和。</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选项A错误；“经济法”仅是其中一个法律部门，专门调整国家对市场经济的宏观调控关系（如经济管理、市场管理等），属于"调整经济的法"的一部分。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选项C错误；“民商法”是市场经济基本法，主要调整平等主体间的经济关系（如物权、合同等），也属于"调整经济的法"的子集。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选项D错误；“行政法”主要规范行政行为，与经济关系调整无直接关联。</w:t>
      </w:r>
    </w:p>
    <w:p w14:paraId="191F6F12">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p>
    <w:p w14:paraId="73244491">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2.</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与民商法协调互补,构成现代市场经济社会调整经济关系的两大法律体系</w:t>
      </w:r>
      <w:r>
        <w:rPr>
          <w:rFonts w:hint="eastAsia" w:asciiTheme="minorEastAsia" w:hAnsi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A.刑法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B.宪法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C.经济法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D.行政法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考查经济法的相关概念。经济法与民商法协调互补,构成现代市场经济社会调整经济关系的两大法律体系。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3.下列属于市场经济制度基本法的是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A.社会保障法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B.劳动法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C.经济法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D.民事诉讼法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本题考查经济法。“民商法”和“经济法”是市场经济制度的基本法。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4.当代社会法律对社会经济关系的调整模式是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A.行政法主导模式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B.诸法不分，刑、民合一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C.民商法主导模式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D.民商法、经济法主导，社会保障法、环境保护法等辅助模式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b/>
          <w:bCs/>
          <w:i w:val="0"/>
          <w:iCs w:val="0"/>
          <w:caps w:val="0"/>
          <w:color w:val="000000"/>
          <w:spacing w:val="0"/>
          <w:kern w:val="0"/>
          <w:sz w:val="21"/>
          <w:szCs w:val="21"/>
          <w:lang w:val="en-US" w:eastAsia="zh-CN" w:bidi="ar"/>
        </w:rPr>
        <w:t>选项B错误；第一阶段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是在奴隶制社会和封建社会，法律对经济关系的调整是</w:t>
      </w:r>
      <w:r>
        <w:rPr>
          <w:rFonts w:hint="eastAsia" w:asciiTheme="minorEastAsia" w:hAnsiTheme="minorEastAsia" w:eastAsiaTheme="minorEastAsia" w:cstheme="minorEastAsia"/>
          <w:b/>
          <w:bCs/>
          <w:i w:val="0"/>
          <w:iCs w:val="0"/>
          <w:caps w:val="0"/>
          <w:color w:val="000000"/>
          <w:spacing w:val="0"/>
          <w:kern w:val="0"/>
          <w:sz w:val="21"/>
          <w:szCs w:val="21"/>
          <w:lang w:val="en-US" w:eastAsia="zh-CN" w:bidi="ar"/>
        </w:rPr>
        <w:t>诸法合一</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,刑法、民法不分。</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b/>
          <w:bCs/>
          <w:i w:val="0"/>
          <w:iCs w:val="0"/>
          <w:caps w:val="0"/>
          <w:color w:val="000000"/>
          <w:spacing w:val="0"/>
          <w:kern w:val="0"/>
          <w:sz w:val="21"/>
          <w:szCs w:val="21"/>
          <w:lang w:val="en-US" w:eastAsia="zh-CN" w:bidi="ar"/>
        </w:rPr>
        <w:t>选项AC错误；第二阶段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始自封建社会末期和自由资本主义阶段,法律进入了大分化、大发展时期,从最初诸法合一发展为刑法、民法分离;以后又分为民法、刑法、行政法,以至发展到十几个法律部门。这个时期对经济关系调整起</w:t>
      </w:r>
      <w:r>
        <w:rPr>
          <w:rFonts w:hint="eastAsia" w:asciiTheme="minorEastAsia" w:hAnsiTheme="minorEastAsia" w:eastAsiaTheme="minorEastAsia" w:cstheme="minorEastAsia"/>
          <w:b/>
          <w:bCs/>
          <w:i w:val="0"/>
          <w:iCs w:val="0"/>
          <w:caps w:val="0"/>
          <w:color w:val="000000"/>
          <w:spacing w:val="0"/>
          <w:kern w:val="0"/>
          <w:sz w:val="21"/>
          <w:szCs w:val="21"/>
          <w:lang w:val="en-US" w:eastAsia="zh-CN" w:bidi="ar"/>
        </w:rPr>
        <w:t>主导作用</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的是</w:t>
      </w:r>
      <w:r>
        <w:rPr>
          <w:rFonts w:hint="eastAsia" w:asciiTheme="minorEastAsia" w:hAnsiTheme="minorEastAsia" w:eastAsiaTheme="minorEastAsia" w:cstheme="minorEastAsia"/>
          <w:b/>
          <w:bCs/>
          <w:i w:val="0"/>
          <w:iCs w:val="0"/>
          <w:caps w:val="0"/>
          <w:color w:val="000000"/>
          <w:spacing w:val="0"/>
          <w:kern w:val="0"/>
          <w:sz w:val="21"/>
          <w:szCs w:val="21"/>
          <w:lang w:val="en-US" w:eastAsia="zh-CN" w:bidi="ar"/>
        </w:rPr>
        <w:t>民商法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b/>
          <w:bCs/>
          <w:i w:val="0"/>
          <w:iCs w:val="0"/>
          <w:caps w:val="0"/>
          <w:color w:val="000000"/>
          <w:spacing w:val="0"/>
          <w:kern w:val="0"/>
          <w:sz w:val="21"/>
          <w:szCs w:val="21"/>
          <w:lang w:val="en-US" w:eastAsia="zh-CN" w:bidi="ar"/>
        </w:rPr>
        <w:t>选项D正确；第三阶段</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是进入当代社会，法律体系重新整合，</w:t>
      </w:r>
      <w:r>
        <w:rPr>
          <w:rFonts w:hint="eastAsia" w:asciiTheme="minorEastAsia" w:hAnsiTheme="minorEastAsia" w:eastAsiaTheme="minorEastAsia" w:cstheme="minorEastAsia"/>
          <w:b/>
          <w:bCs/>
          <w:i w:val="0"/>
          <w:iCs w:val="0"/>
          <w:caps w:val="0"/>
          <w:color w:val="000000"/>
          <w:spacing w:val="0"/>
          <w:kern w:val="0"/>
          <w:sz w:val="21"/>
          <w:szCs w:val="21"/>
          <w:lang w:val="en-US" w:eastAsia="zh-CN" w:bidi="ar"/>
        </w:rPr>
        <w:t>民法、商法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和</w:t>
      </w:r>
      <w:r>
        <w:rPr>
          <w:rFonts w:hint="eastAsia" w:asciiTheme="minorEastAsia" w:hAnsiTheme="minorEastAsia" w:eastAsiaTheme="minorEastAsia" w:cstheme="minorEastAsia"/>
          <w:b/>
          <w:bCs/>
          <w:i w:val="0"/>
          <w:iCs w:val="0"/>
          <w:caps w:val="0"/>
          <w:color w:val="000000"/>
          <w:spacing w:val="0"/>
          <w:kern w:val="0"/>
          <w:sz w:val="21"/>
          <w:szCs w:val="21"/>
          <w:lang w:val="en-US" w:eastAsia="zh-CN" w:bidi="ar"/>
        </w:rPr>
        <w:t>经济法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共同对经济关系进行调整,同时社会保障法、环境保护法等新兴法律部门也成为调整经济关系的辅助性法律部门。</w:t>
      </w:r>
    </w:p>
    <w:p w14:paraId="358911D5">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44972DF5">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第二节 调整社会主义市场经济的法律体系</w:t>
      </w:r>
    </w:p>
    <w:p w14:paraId="5E722134">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一、单项选择题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1.国家在市场管理过程中所形成的社会关系是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，它由经济法调整。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A.民事法律关系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B.经济管理关系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C.市场管理关系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D.组织管理性的流转和协作关系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经济法的调整对象包括：</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经济管理关系是指国家作为社会管理者运用一系列手段在对宏观经济进行调控过程中所形成的社会关系。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市场管理关系是指国家在市场管理过程中所形成的一种社会关系,市场管理关系由经济法调整。（故C正确）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组织管理性的流转和协作关系是指在市场经济条件下，国家对经济的参与方式,由直接的行政命令和行政指挥,转向公开市场操作和间接干预,这是不以人的意志为转移的社会化趋势。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2.国家作为社会管理者运用一系列手段在对宏观经济进行调控过程中所形成的社会关系是</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A.组织管理协作关系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B.社会管理关系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C.市场管理关系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D.经济管理关系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本题考查经济法。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选项D正确；经济管理关系是指国家作为社会管理者运用一系列手段在对宏观经济进行调控过程中所形成的社会关系。（故D正确）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市场管理关系是指国家在市场管理过程中所形成的一种社会关系,市场管理关系由经济法调整。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组织管理性的流转和协作关系是指在市场经济条件下，国家对经济的参与方式,由直接的行政命令和行政指挥,转向公开市场操作和间接干预,这是不以人的意志为转移的社会化趋势。</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选项A错误；组织管理协作关系：属于经济法调整的第三类关系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选项B错误；社会管理关系：未在经济法调整对象中提及</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选项C错误；市场管理关系：是经济法调整的第二类关系，指"国家在市场管理过程中形成的社会关系"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3.国家通过政府机构或设立企业、委托代理人直接参与经济活动或经济关系，这种关系应由</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调整。</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A.民法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B.商法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C.劳动法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D.经济法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经济法调整对象之一是组织管理性的流转和协作关系。其包括两种表现形式：①国家通过政府机构或设立企业、委托代理人直接参与经济活动或经济关系，如进行招标、定(购)货、发包、出让、信贷、担保等活动时发生的合同关系；②平等的国家机关或财政主体之间的经济协作关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b/>
          <w:bCs/>
          <w:i w:val="0"/>
          <w:iCs w:val="0"/>
          <w:caps w:val="0"/>
          <w:color w:val="000000"/>
          <w:spacing w:val="0"/>
          <w:kern w:val="0"/>
          <w:sz w:val="21"/>
          <w:szCs w:val="21"/>
          <w:lang w:val="en-US" w:eastAsia="zh-CN" w:bidi="ar"/>
        </w:rPr>
        <w:t>二、多项选择题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1</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.市场经济制度的基本法包括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A.劳动法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B.社会保障法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C.经济法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D.民商法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E.国际公法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选项CD正确；民商法和经济法都是市场经济制度的基本法。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选项ABE错误；为干扰项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2</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.民法借助</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制度为市场主体善意行使权利和履行义务提供保障。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A.反垄断</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B.违约责任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C.物权法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D.侵权责任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E.产品质量责任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此题考查民商法的内容。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选项BD正确；民法借助违约责任、侵权责任制度为市场主体善意行使权利和履行义务提供保障。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选项ACE错误；为干扰项</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3</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.民商法中包括的法律制度有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A.公司法律制度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B.民事主体制度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C.物权法律制度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D.产品质量制度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E.民事责任制度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本题考查民商法。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选项ABCE正确；民商法主要调整市场力量发挥作用的经济领域，包括民事主体制度（B正确）、公司法律制度（A正确）、物权法律制度（C正确）和知识产权法律制度、合同法律制度、民事责任制度（E正确）。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选项D错误；经济法或行政法范畴，与民商法的私法属性不符。</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4</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.在经济法调整对象中，以下属于市场管理关系的有</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A.合同法律关系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B.维护公平竞争关系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C.消费者权益保护关系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D.物权法律关系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E.产品质量管理关系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B,C,E</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本题考查经济法。</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选项BCE正确；市场管理关系具体包括：①维护公平竞争关系；②产品质量管理关系；③消费者权益保护关系。（故B C E正确）；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选项AD错误；属于民商法中调整的对象，故不选。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000000"/>
          <w:spacing w:val="0"/>
          <w:kern w:val="0"/>
          <w:sz w:val="21"/>
          <w:szCs w:val="21"/>
          <w:lang w:val="en-US" w:eastAsia="zh-CN" w:bidi="ar"/>
        </w:rPr>
        <w:t>5</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.经济管理关系是经济法的调整对象之一，经济管理关系包括</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A.计划关系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B.财政政策关系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C.货币政策关系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D.维护公平竞争关系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E.组织管理型的流转和协作关系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A,B,C</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选项ABC正确；经济管理关系包括计划关系、财政政策关系、货币政策关系、产业政策关系。（故ABC正确）</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选项D错误；市场管理关系具体包括以下方面：第一，维护公平竞争关系（故D错误，D属于市场管理关系而不是经济管理关系）；第二，产品质量管理关系；第三；消费者权益保护关系。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b/>
          <w:bCs/>
          <w:i w:val="0"/>
          <w:iCs w:val="0"/>
          <w:caps w:val="0"/>
          <w:color w:val="000000"/>
          <w:spacing w:val="0"/>
          <w:kern w:val="0"/>
          <w:sz w:val="21"/>
          <w:szCs w:val="21"/>
          <w:lang w:val="en-US" w:eastAsia="zh-CN" w:bidi="ar"/>
        </w:rPr>
        <w:t>选项E错误；组织管理性的流转和协作关系</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是指在市场经济条件下，国家对经济的参与方式,由直接的行政命令和行政指挥,转向</w:t>
      </w:r>
      <w:r>
        <w:rPr>
          <w:rFonts w:hint="eastAsia" w:asciiTheme="minorEastAsia" w:hAnsiTheme="minorEastAsia" w:eastAsiaTheme="minorEastAsia" w:cstheme="minorEastAsia"/>
          <w:b/>
          <w:bCs/>
          <w:i w:val="0"/>
          <w:iCs w:val="0"/>
          <w:caps w:val="0"/>
          <w:color w:val="000000"/>
          <w:spacing w:val="0"/>
          <w:kern w:val="0"/>
          <w:sz w:val="21"/>
          <w:szCs w:val="21"/>
          <w:lang w:val="en-US" w:eastAsia="zh-CN" w:bidi="ar"/>
        </w:rPr>
        <w:t>公开市场操作</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和</w:t>
      </w:r>
      <w:r>
        <w:rPr>
          <w:rFonts w:hint="eastAsia" w:asciiTheme="minorEastAsia" w:hAnsiTheme="minorEastAsia" w:eastAsiaTheme="minorEastAsia" w:cstheme="minorEastAsia"/>
          <w:b/>
          <w:bCs/>
          <w:i w:val="0"/>
          <w:iCs w:val="0"/>
          <w:caps w:val="0"/>
          <w:color w:val="000000"/>
          <w:spacing w:val="0"/>
          <w:kern w:val="0"/>
          <w:sz w:val="21"/>
          <w:szCs w:val="21"/>
          <w:lang w:val="en-US" w:eastAsia="zh-CN" w:bidi="ar"/>
        </w:rPr>
        <w:t>间接干预</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,这是不以人的意志为转移的社会化趋势。</w:t>
      </w:r>
    </w:p>
    <w:p w14:paraId="4AE06C1A">
      <w:pP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br w:type="page"/>
      </w:r>
    </w:p>
    <w:p w14:paraId="60A1F281">
      <w:pPr>
        <w:numPr>
          <w:ilvl w:val="0"/>
          <w:numId w:val="0"/>
        </w:numPr>
        <w:spacing w:before="156" w:beforeLines="50" w:after="156" w:afterLines="50"/>
        <w:jc w:val="center"/>
        <w:rPr>
          <w:rFonts w:hint="eastAsia" w:ascii="宋体" w:hAnsi="宋体" w:eastAsia="宋体" w:cs="宋体"/>
          <w:b/>
          <w:bCs/>
          <w:color w:val="0000FF"/>
          <w:spacing w:val="-6"/>
          <w:sz w:val="28"/>
          <w:szCs w:val="28"/>
          <w:lang w:val="en-US" w:eastAsia="zh-CN"/>
          <w14:ligatures w14:val="none"/>
        </w:rPr>
      </w:pPr>
      <w:r>
        <w:rPr>
          <w:rFonts w:hint="eastAsia" w:ascii="宋体" w:hAnsi="宋体" w:eastAsia="宋体" w:cs="宋体"/>
          <w:b/>
          <w:bCs/>
          <w:color w:val="0000FF"/>
          <w:spacing w:val="-6"/>
          <w:sz w:val="28"/>
          <w:szCs w:val="28"/>
          <w:lang w:val="en-US" w:eastAsia="zh-CN"/>
          <w14:ligatures w14:val="none"/>
        </w:rPr>
        <w:t>第三节 优化营商环境的制度与实践</w:t>
      </w:r>
    </w:p>
    <w:p w14:paraId="773CCF34">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cstheme="minorEastAsia"/>
          <w:b/>
          <w:bCs/>
          <w:i w:val="0"/>
          <w:iCs w:val="0"/>
          <w:caps w:val="0"/>
          <w:color w:val="000000"/>
          <w:spacing w:val="0"/>
          <w:kern w:val="0"/>
          <w:sz w:val="21"/>
          <w:szCs w:val="21"/>
          <w:lang w:val="en-US" w:eastAsia="zh-CN" w:bidi="ar"/>
        </w:rPr>
        <w:t>一、多项选择题</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1.在制定与市场主体生产经营活动密切相关的规范性文件时，以下哪些做法是正确的</w:t>
      </w:r>
      <w:r>
        <w:rPr>
          <w:rFonts w:hint="eastAsia" w:asciiTheme="minorEastAsia" w:hAnsiTheme="minorEastAsia" w:cstheme="minorEastAsia"/>
          <w:i w:val="0"/>
          <w:iCs w:val="0"/>
          <w:caps w:val="0"/>
          <w:color w:val="000000"/>
          <w:spacing w:val="0"/>
          <w:kern w:val="0"/>
          <w:sz w:val="21"/>
          <w:szCs w:val="21"/>
          <w:lang w:val="en-US" w:eastAsia="zh-CN" w:bidi="ar"/>
        </w:rPr>
        <w:t>（  ）</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A.必须充分听取市场主体、行业协会商会的意见，并通过报纸、网络等渠道公开征求意见</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B.无需进行公平竞争审查和合法性审核，因为这两者是相互独立的程序</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C.行政规范性文件不得无依据地减损市场主体合法权益或增加其义务</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D.国家建立了完善的多元纠纷解决机制，包括调解、仲裁、行政裁决等</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E.国家仅通过加强法治宣传教育就能营造法治化营商环境</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【答案】</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A,C,D</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cstheme="minorEastAsia"/>
          <w:i w:val="0"/>
          <w:iCs w:val="0"/>
          <w:caps w:val="0"/>
          <w:color w:val="C00000"/>
          <w:spacing w:val="0"/>
          <w:kern w:val="0"/>
          <w:sz w:val="21"/>
          <w:szCs w:val="21"/>
          <w:lang w:val="en-US" w:eastAsia="zh-CN" w:bidi="ar"/>
        </w:rPr>
        <w:t>【解析】</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t>A项正确，根据提供的信息，制定与市场主体生产经营活动密切相关的行政法规、规章、行政规范性文件时，需要按照国务院的规定，充分听取市场主体、行业协会商会的意见，并通过报纸、网络等渠道公开征求意见，这是确保文件制定过程公开透明、反映各方利益的重要举措。</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B项错误，信息明确指出，制定与市场主体生产经营活动密切相关的规范性文件时，应当进行公平竞争审查；制定涉及市场主体权利义务的行政规范性文件时，应当进行合法性审核。这说明公平竞争审查和合法性审核是制定相关文件时的必要程序，且两者并非相互独立的，而是根据文件性质和内容来决定的。</w:t>
      </w:r>
    </w:p>
    <w:p w14:paraId="1A8D3F44">
      <w:pPr>
        <w:keepNext w:val="0"/>
        <w:keepLines w:val="0"/>
        <w:widowControl/>
        <w:suppressLineNumbers w:val="0"/>
        <w:ind w:left="0" w:firstLine="0"/>
        <w:jc w:val="left"/>
        <w:rPr>
          <w:rFonts w:hint="eastAsia" w:asciiTheme="minorEastAsia" w:hAnsiTheme="minorEastAsia" w:eastAsiaTheme="minorEastAsia" w:cstheme="minorEastAsia"/>
          <w:i w:val="0"/>
          <w:iCs w:val="0"/>
          <w:caps w:val="0"/>
          <w:color w:val="000000"/>
          <w:spacing w:val="0"/>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C项正确，没有法律、法规或者国务院决定和命令依据的，行政规范性文件不得减损市场主体合法权益或者增加其义务，这是为了保护市场主体的合法权益，防止行政机关随意干预市场主体的正常经营活动。</w:t>
      </w:r>
    </w:p>
    <w:p w14:paraId="29997AD0">
      <w:pPr>
        <w:keepNext w:val="0"/>
        <w:keepLines w:val="0"/>
        <w:widowControl/>
        <w:suppressLineNumbers w:val="0"/>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D项正确，国家完善调解、仲裁、行政裁决、行政复议、诉讼等有机衔接、相互协调的多元化纠纷解决机制，这是为了提供高效、便捷的纠纷解决途径，满足市场主体在解决纠纷时的不同需求。</w:t>
      </w:r>
      <w:r>
        <w:rPr>
          <w:rFonts w:hint="eastAsia" w:asciiTheme="minorEastAsia" w:hAnsiTheme="minorEastAsia" w:eastAsiaTheme="minorEastAsia" w:cstheme="minorEastAsia"/>
          <w:i w:val="0"/>
          <w:iCs w:val="0"/>
          <w:caps w:val="0"/>
          <w:color w:val="000000"/>
          <w:spacing w:val="0"/>
          <w:kern w:val="0"/>
          <w:sz w:val="21"/>
          <w:szCs w:val="21"/>
          <w:lang w:val="en-US" w:eastAsia="zh-CN" w:bidi="ar"/>
        </w:rPr>
        <w:br w:type="textWrapping"/>
      </w:r>
      <w:r>
        <w:rPr>
          <w:rFonts w:hint="eastAsia" w:asciiTheme="minorEastAsia" w:hAnsiTheme="minorEastAsia" w:eastAsiaTheme="minorEastAsia" w:cstheme="minorEastAsia"/>
          <w:i w:val="0"/>
          <w:iCs w:val="0"/>
          <w:caps w:val="0"/>
          <w:color w:val="000000"/>
          <w:spacing w:val="0"/>
          <w:kern w:val="0"/>
          <w:sz w:val="21"/>
          <w:szCs w:val="21"/>
          <w:lang w:val="en-US" w:eastAsia="zh-CN" w:bidi="ar"/>
        </w:rPr>
        <w:t>E项错误，虽然国家加强法治宣传教育、提高国家工作人员依法履职能力、引导市场主体合法经营等措施对于营造法治化营商环境具有重要意义，但仅仅依靠这些措施是不足以完全营造法治化营商环境的。还需要建立健全的法律制度、强化执法监督、优化司法保障等多方面的努力。</w:t>
      </w:r>
    </w:p>
    <w:p w14:paraId="75E3E534">
      <w:pPr>
        <w:rPr>
          <w:rFonts w:hint="eastAsia" w:asciiTheme="minorEastAsia" w:hAnsiTheme="minorEastAsia" w:eastAsiaTheme="minorEastAsia" w:cstheme="minorEastAsia"/>
          <w:sz w:val="21"/>
          <w:szCs w:val="21"/>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7DF8D55"/>
    <w:rsid w:val="620D3C37"/>
    <w:rsid w:val="F7DF8D55"/>
    <w:rsid w:val="FBEFE2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3433</Words>
  <Characters>3550</Characters>
  <Lines>0</Lines>
  <Paragraphs>0</Paragraphs>
  <TotalTime>0</TotalTime>
  <ScaleCrop>false</ScaleCrop>
  <LinksUpToDate>false</LinksUpToDate>
  <CharactersWithSpaces>3560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2025-08-14T14:14:00Z</dcterms:created>
  <dc:creator>MEI</dc:creator>
  <cp:lastModifiedBy>玉生烟罗</cp:lastModifiedBy>
  <dcterms:modified xsi:type="dcterms:W3CDTF">2025-08-19T08:14:57Z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7FC6BF3AE9DC221DAF7E9D689E5A7EFE_41</vt:lpwstr>
  </property>
  <property fmtid="{D5CDD505-2E9C-101B-9397-08002B2CF9AE}" pid="4" name="KSOTemplateDocerSaveRecord">
    <vt:lpwstr>eyJoZGlkIjoiNDRlYTAwOTc5MTNmOWRiZDM5YzMzZWQ3MzliNTM4YTQiLCJ1c2VySWQiOiI0NDQwODk2NzgifQ==</vt:lpwstr>
  </property>
</Properties>
</file>