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CF23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会计确认</w:t>
      </w:r>
    </w:p>
    <w:p w14:paraId="41CE4F8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1.会计确认的一般标准不包括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A.被确认的项目是通过经济业务活动所产生的，其交易性质符合会计要素的要求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B.确定该业务应确认为哪个会计要素</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C.该项目应有可以计量的属性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D.与项目有关的未来经济利益流入或流出企业的不确定性能明确地评估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会计确认应当符合一定的标准，确认的一般标准包括：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选项ACD包括在内：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一是被确认的项目是通过经济业务活动所产生的，其交易性质符合会计要素的要求；（选项A）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二是与该项目有关的未来经济利益流入或流出企业的不确定性能明确地评估；（选项D）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三是该项目应有可以计量的属性，如价值、成本等，并能可靠地进行计量。（选项C）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根据以上标准，在确认收入时，应当及时，并坚持权责发生制；在确认费用时，应当按照收入和对应发生的费用配比的要求操作。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选项B不包括：是会计确认要解决的问题。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构成了确认收入和费用的基础,也进一步构成了资产和负债的确认基础。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A.会计分期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B.历史成本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D.计量标准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此题考查会计确认的标准。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选项C正确；权责发生制构成了确认收入和费用的基础，也进一步构成了资产和负债的确认基础。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会计分期又称会计期间，是指将-一个企业持续不断的生产经营活动期间,划分为若干连续的、等距的会计期间，以便分期结算账目,计算盈亏,按期编制会计报表,从而提供有用的会;计信息。会计分期是建立在持续经营基础上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历史成本原则又称实际成本原则或原始成本原则,是指企业各项财产在取得时应当按照实际成本计量,其后各项财产如果发生减值,应当按照规定计提相应的减值准备,除法律、行政法规和国家统一的会计制度另有规定者外,企业一律不得自行调整其账面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3.会计确认主要解决的问题不包括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A.确定某一经济业务是否需要进行确认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B.确定该业务应在何时进行确认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C.确定该业务应在何地进行确认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D.确定该业务应确认为哪个会计要素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会计确认主要解决三个问题：①确定某一经济业务是否需要进行确认：②确定该业务应在何时进行确认；③确定该业务应确认为哪个会计要素。</w:t>
      </w:r>
    </w:p>
    <w:p w14:paraId="6B8310F8">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777804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会计计量</w:t>
      </w:r>
    </w:p>
    <w:p w14:paraId="7988BF8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1.企业在对会计要素进行计量时,一般应当采用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A.历史成本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B.现值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C.重置成本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D.公允价值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此题考查会计计量的属性。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选项A正确；企业在对会计要素进行计量时,一般应当采用历史成本计量。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选项B错误；现值：用于未来现金流量的折现价值。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选项C错误；重置成本：适用于资产处于使用状态且能继续使用的情况。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选项D错误；公允价值：适用于公平交易中熟悉情况的双方自愿交易的价格。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2.会计计量的目的是进一步明确一项经济业务所带来的某一会计要素变化的数量为多少，体现会计信息的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A.明确化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B.随机性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C.定量化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D.变化性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本题考查会计计量的概念。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选项C正确；会计计量的目的是进一步明确一项经济业务所带来的某一会计要素变化的数量为多少，体现会计信息的定量化特点。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.下列属于会计计量属性的有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A.历史成本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B.持续经营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C.可变现净值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D.公允价值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E.会计分期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选项ACD正确；会计计量属性包括:历史成本、重置成本、可变现净值、现值、公允价值。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选项B错误；持续经营：属于会计基本假设，而非计量属性（假设企业将持续经营下去）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选项E错误；会计分期：属于会计核算的基本前提（如按月/年编制报表），与计量无关</w:t>
      </w:r>
    </w:p>
    <w:p w14:paraId="4FEC214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9C3CDC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会计记录</w:t>
      </w:r>
    </w:p>
    <w:p w14:paraId="20322F1E">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1.成本类账户结构的基本关系是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A.期初余额=期末余额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B.期初余额+本期借方发生额=期末余额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C.期初余额+本期贷方发生额-本期借方发生额=期末余额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D.期初余额+本期借方发生额-本期贷方发生额=期末余额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此题考查会计记录的方法。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选项D正确；对于资产成本、费用类账户:期末余额=期初余额+本期借方发生额一本期贷方发生额。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选项C错误；对于负债、所有者权益、收入类账户：期末余额=起初余额+本期贷方发生额-本期借方发生额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2.在经济业务发生时取得或填制,用以证明经济业务的发生或完成情况的会计凭证是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A.记账凭证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B.原始凭证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C.转账凭证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D.付款凭证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此题考查填制和审核凭证。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选项B正确；原始凭证是在经济业务发生时取得或填制,用以证明经济业务的发生或完成情况的会计凭证。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选项A错误；记账凭证：由会计人员根据原始凭证编制，用于登记账簿（如收款凭证、付款凭证、转账凭证）。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选项CD错误；转账凭证和付款凭证：均属于记账凭证的子类，不属于原始凭证。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3.负债账户的期初余额为贷方1000元，本期借方发生额7000元，本期贷方发生额8000元，该账户的期末余额为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A.借方1000元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B.贷方2000元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C.借方0元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D.贷方14000元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本题考查会计记录的方法。负债类账户期末余额=期初余额+本期贷方发生额-本期借方发生额，所以，期末余额=1000+8000-7000=2000(元)。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4.复式记账法中的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是一种被普遍接受并广泛使用的记账方法。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A.支出记账法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B.借贷记账法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C.收付记账法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D.增减记账法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本题考查复式记账法。主要的复式记账法有借贷记账法、收付记账法和增减记账法，其中借贷记账法是一种被普遍接受并广泛使用的记账方法。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5.借贷记账法下，可以在账户借方登记的是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A.资产的减少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B.负债的增加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C.收入的减少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D.所有者权益的增加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本题考查会计记录的方法。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选项A错误；资产、成本、费用类账户，借方登记增加额、贷方登记减少额；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选项C正确，BD错误；负债、所有者权益、收入类账户，借方登记减少额、贷方登记增加额，故选C。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6.最基本的账务处理程序是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A.日记总账账务处理程序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B.汇总记账凭证账务处理程序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C.科目汇总表账务处理程序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D.记账凭证账务处理程序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本题考查账务处理程序。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选项D正确；记账凭证账务处理程序是基本的账务处理程序。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选项A错误；日记总账（选项A）：将日记账和总账合并，属于简化形式，非最基本。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选项BC错误；汇总记账凭证（选项B）和科目汇总表（选项C）：均是在记账凭证程序基础上发展的衍生形式，需先编制汇总凭证或科目汇总表，步骤更复杂。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7.汇总记账凭证账务处理程序适用于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A.规模较小，业务较少的单位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B.规模较小，业务较多的单位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C.规模较大，业务较多的单位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D.规模较大，业务较少的单位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本题考查账务处理程序。汇总记账凭证账务处理程序适用于规模较大、经济业务较多的单位。</w:t>
      </w:r>
    </w:p>
    <w:p w14:paraId="41ACF6C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BE663B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财务会计报告</w:t>
      </w:r>
    </w:p>
    <w:p w14:paraId="440B63DF">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1.我国企业对外提供的会计报表至少应当包括（ ）</w:t>
      </w:r>
    </w:p>
    <w:p w14:paraId="0991D326">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A. 资产负债表、利润表</w:t>
      </w:r>
    </w:p>
    <w:p w14:paraId="372B18AB">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B. 资产负债表、利润表、现金流量表</w:t>
      </w:r>
    </w:p>
    <w:p w14:paraId="22EF7024">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C. 利润表、现金流量表</w:t>
      </w:r>
    </w:p>
    <w:p w14:paraId="171A0F79">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D. 资产负债表、现金流量表</w:t>
      </w:r>
    </w:p>
    <w:p w14:paraId="53395C63">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p>
    <w:p w14:paraId="19A1EAF3">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 xml:space="preserve"> “我国企业对外提供的会计报表至少应当包括资产负债表、利润表、现金流量表等” ，A、C、D 选项表述不完整，所以选 B 。</w:t>
      </w:r>
    </w:p>
    <w:p w14:paraId="4BED4A55">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4652431F">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1按照会计报表编制主体的不同，会计报表可分为（ ）</w:t>
      </w:r>
    </w:p>
    <w:p w14:paraId="719340E6">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A. 个别会计报表</w:t>
      </w:r>
    </w:p>
    <w:p w14:paraId="4163207B">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B. 合并会计报表</w:t>
      </w:r>
    </w:p>
    <w:p w14:paraId="4441F2B2">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C. 对外会计报表</w:t>
      </w:r>
    </w:p>
    <w:p w14:paraId="0CA4F61B">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D. 对内会计报表</w:t>
      </w:r>
    </w:p>
    <w:p w14:paraId="0C2DB001">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E. 年度会计报表</w:t>
      </w:r>
    </w:p>
    <w:p w14:paraId="3484F2F2">
      <w:pPr>
        <w:numPr>
          <w:ilvl w:val="0"/>
          <w:numId w:val="0"/>
        </w:numPr>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p>
    <w:p w14:paraId="3AAC7C5C">
      <w:pPr>
        <w:numPr>
          <w:ilvl w:val="0"/>
          <w:numId w:val="0"/>
        </w:numPr>
        <w:jc w:val="left"/>
        <w:rPr>
          <w:rFonts w:hint="eastAsia" w:ascii="宋体" w:hAnsi="宋体" w:eastAsia="宋体" w:cs="宋体"/>
          <w:b/>
          <w:bCs/>
          <w:color w:val="0000FF"/>
          <w:spacing w:val="-6"/>
          <w:sz w:val="28"/>
          <w:szCs w:val="28"/>
          <w:lang w:val="en-US" w:eastAsia="zh-CN"/>
          <w14:ligatures w14:val="none"/>
        </w:rPr>
      </w:pP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 xml:space="preserve"> “按照会计报表编制主体的不同，分为个别会计报表和合并会计报表两类” ，C、D 是按服务对象分类，E 是按编制时间范围分类，所以选 AB 。</w:t>
      </w:r>
    </w:p>
    <w:p w14:paraId="136589F1">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D6F8764"/>
    <w:rsid w:val="121A7BDF"/>
    <w:rsid w:val="7FF6C1C0"/>
    <w:rsid w:val="DD6F8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2589</Words>
  <Characters>2718</Characters>
  <Lines>0</Lines>
  <Paragraphs>0</Paragraphs>
  <TotalTime>0</TotalTime>
  <ScaleCrop>false</ScaleCrop>
  <LinksUpToDate>false</LinksUpToDate>
  <CharactersWithSpaces>2725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2025-08-14T14:00:00Z</dcterms:created>
  <dc:creator>MEI</dc:creator>
  <cp:lastModifiedBy>玉生烟罗</cp:lastModifiedBy>
  <dcterms:modified xsi:type="dcterms:W3CDTF">2025-08-19T08:11:42Z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725C7834BF4B06CE6D7B9D68B31CE7A4_41</vt:lpwstr>
  </property>
  <property fmtid="{D5CDD505-2E9C-101B-9397-08002B2CF9AE}" pid="4" name="KSOTemplateDocerSaveRecord">
    <vt:lpwstr>eyJoZGlkIjoiNDRlYTAwOTc5MTNmOWRiZDM5YzMzZWQ3MzliNTM4YTQiLCJ1c2VySWQiOiI0NDQwODk2NzgifQ==</vt:lpwstr>
  </property>
</Properties>
</file>