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73A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时间序列及其分类</w:t>
      </w:r>
    </w:p>
    <w:p w14:paraId="7557BAB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1.城镇人口比重指标的时间序列属于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A.时点序列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B.平均数时间序列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C.相对数时间序列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D.时期序列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此题考查时间序列的分类。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选项C正确；相对数时间序列的统计指标值是相对数，即是个比值。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选项A错误；时点序列中,每一指标值反映现象在一定时点上的瞬间水平,如年底总人口数表明在各年年末时点上的人口数。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选项D错误；时期序列中,每一指标值反映现象在一段时期内发展的结果,即“过程总量”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选项B错误；平均数时间序列。是由同类平均数指标值按时间先后顺序排列后形成的序列。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2.每一个指标值反映经济现象在一段时间内发展的结果，指的是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A.时点序列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B.平均数时间序列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C.相对数时间序列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D.时期序列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此题考查时间序列的分类。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选项D正确；时期序列是指每一个指标值反映经济现象在一段时间内发展的结果。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选项A错误；时点序列中,每一指标值反映现象在一定时点上的瞬间水平,如年底总人口数表明在各年年末时点上的人口数。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选项BC错误；由绝对数时间序列可以派生出相对数时间序列和平均数时间序列。它们是由同类相对数或平均数指标值按时间先后顺序排列后形成的序列。</w:t>
      </w:r>
    </w:p>
    <w:p w14:paraId="176B6CC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3.统计对事物进行动态研究的基本方法是编制</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A.指数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B.回归方程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C.频数分布表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本题考查时间序列及其分类。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选项D正确；统计对事物进行动态研究的基本方法是编制时间序列。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4.在同一时间序列中，各指标值的时间单位一般要求</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A.必须为月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B.必须为年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C.相等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D.必须为日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本题考查时间序列及其分类。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选项C正确；同一时间序列中，各指标值的时间单位一般要求相等。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.构成时间序列的基本因素有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A.被研究现象的计量单位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B.被研究现象的分组情况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C.被研究现象的频数分布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D.被研究现象所属时间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E.反映该现象一定时间条件下数量特征的指标值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本题考查时间序列的构成因素。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现象DE正确；时间序列由两个基本因素构成：(1)被研究现象所属时间；(2)反映该现象一定时间条件下数量特征的指标值。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.下表中能源生产总量是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314575" cy="762000"/>
            <wp:effectExtent l="0" t="0" r="9525" b="0"/>
            <wp:docPr id="34"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MG_256"/>
                    <pic:cNvPicPr>
                      <a:picLocks noChangeAspect="1"/>
                    </pic:cNvPicPr>
                  </pic:nvPicPr>
                  <pic:blipFill>
                    <a:blip r:embed="rId4"/>
                    <a:stretch>
                      <a:fillRect/>
                    </a:stretch>
                  </pic:blipFill>
                  <pic:spPr>
                    <a:xfrm>
                      <a:off x="0" y="0"/>
                      <a:ext cx="2314575" cy="7620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A.相对数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B.时期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C.绝对数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E.时点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时间序列的分类。时间序列按照其构成要素中统计指标值的表现形式，分为绝对数时间序列、相对数时间序列和平均数时间序列三种类型。依据指标值的时间特点，绝对数时间序列又分为时期序列和时点序列。题干中的能源生产总量是绝对数指标，也是时期指标，所以选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.下列指标可以构成相对数时间序列的有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B.经济增长率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C.年底总人口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D.城镇人口比重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E.人均国内生产总值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本题考查时间序列的分类。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选项BD正确；相对数时间序列是由同类相对数指标按时间先后顺序排列后形成的序列。可以构成相对数时间序列。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选项ACE错误；为绝对数。</w:t>
      </w:r>
    </w:p>
    <w:p w14:paraId="5B16768D">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857738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时间序列的水平分析</w:t>
      </w:r>
    </w:p>
    <w:p w14:paraId="34939EFF">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1.某超市2013年6月液晶电视的库存量记录见下表。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5717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4" w:type="dxa"/>
          </w:tcPr>
          <w:p w14:paraId="05BF22E4">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日期</w:t>
            </w:r>
          </w:p>
        </w:tc>
        <w:tc>
          <w:tcPr>
            <w:tcW w:w="1704" w:type="dxa"/>
          </w:tcPr>
          <w:p w14:paraId="3D5D616E">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1-9日</w:t>
            </w:r>
          </w:p>
        </w:tc>
        <w:tc>
          <w:tcPr>
            <w:tcW w:w="1704" w:type="dxa"/>
          </w:tcPr>
          <w:p w14:paraId="53166790">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10-15日</w:t>
            </w:r>
          </w:p>
        </w:tc>
        <w:tc>
          <w:tcPr>
            <w:tcW w:w="1705" w:type="dxa"/>
          </w:tcPr>
          <w:p w14:paraId="283C15D7">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16-27日</w:t>
            </w:r>
          </w:p>
        </w:tc>
        <w:tc>
          <w:tcPr>
            <w:tcW w:w="1705" w:type="dxa"/>
          </w:tcPr>
          <w:p w14:paraId="16CED858">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28-30日</w:t>
            </w:r>
          </w:p>
        </w:tc>
      </w:tr>
      <w:tr w14:paraId="5050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9B5AF09">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库存量（台）</w:t>
            </w:r>
          </w:p>
        </w:tc>
        <w:tc>
          <w:tcPr>
            <w:tcW w:w="1704" w:type="dxa"/>
          </w:tcPr>
          <w:p w14:paraId="73C04266">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50</w:t>
            </w:r>
          </w:p>
        </w:tc>
        <w:tc>
          <w:tcPr>
            <w:tcW w:w="1704" w:type="dxa"/>
          </w:tcPr>
          <w:p w14:paraId="19DB7858">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60</w:t>
            </w:r>
          </w:p>
        </w:tc>
        <w:tc>
          <w:tcPr>
            <w:tcW w:w="1705" w:type="dxa"/>
          </w:tcPr>
          <w:p w14:paraId="4EA6AC77">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40</w:t>
            </w:r>
          </w:p>
        </w:tc>
        <w:tc>
          <w:tcPr>
            <w:tcW w:w="1705" w:type="dxa"/>
          </w:tcPr>
          <w:p w14:paraId="000AEC7B">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50</w:t>
            </w:r>
          </w:p>
        </w:tc>
      </w:tr>
    </w:tbl>
    <w:p w14:paraId="05C195B7">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该商品6月份的平均日库存量是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A.48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B.40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C.45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本题属于时点序列中连续时点，登记时间只在指标值发生变化时才记录一次的情形，采用加权算术平均数的方法计算。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3438525" cy="419100"/>
            <wp:effectExtent l="0" t="0" r="9525" b="0"/>
            <wp:docPr id="36"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descr="IMG_257"/>
                    <pic:cNvPicPr>
                      <a:picLocks noChangeAspect="1"/>
                    </pic:cNvPicPr>
                  </pic:nvPicPr>
                  <pic:blipFill>
                    <a:blip r:embed="rId5"/>
                    <a:stretch>
                      <a:fillRect/>
                    </a:stretch>
                  </pic:blipFill>
                  <pic:spPr>
                    <a:xfrm>
                      <a:off x="0" y="0"/>
                      <a:ext cx="3438525" cy="4191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2.某企业本年度前四个月的生产情况如下表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0385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Pr>
          <w:p w14:paraId="6D8C1EA5">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月份</w:t>
            </w:r>
          </w:p>
        </w:tc>
        <w:tc>
          <w:tcPr>
            <w:tcW w:w="999" w:type="pct"/>
          </w:tcPr>
          <w:p w14:paraId="36E0423A">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1月</w:t>
            </w:r>
          </w:p>
        </w:tc>
        <w:tc>
          <w:tcPr>
            <w:tcW w:w="999" w:type="pct"/>
          </w:tcPr>
          <w:p w14:paraId="1A81F4D0">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2月</w:t>
            </w:r>
          </w:p>
        </w:tc>
        <w:tc>
          <w:tcPr>
            <w:tcW w:w="1000" w:type="pct"/>
          </w:tcPr>
          <w:p w14:paraId="440C826D">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3月</w:t>
            </w:r>
          </w:p>
        </w:tc>
        <w:tc>
          <w:tcPr>
            <w:tcW w:w="1000" w:type="pct"/>
          </w:tcPr>
          <w:p w14:paraId="4CB20C4B">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4月</w:t>
            </w:r>
          </w:p>
        </w:tc>
      </w:tr>
      <w:tr w14:paraId="53DE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Pr>
          <w:p w14:paraId="6F5C13F2">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产值（万元）</w:t>
            </w:r>
          </w:p>
        </w:tc>
        <w:tc>
          <w:tcPr>
            <w:tcW w:w="999" w:type="pct"/>
          </w:tcPr>
          <w:p w14:paraId="6DBBCA4A">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44</w:t>
            </w:r>
          </w:p>
        </w:tc>
        <w:tc>
          <w:tcPr>
            <w:tcW w:w="999" w:type="pct"/>
          </w:tcPr>
          <w:p w14:paraId="1452C8D4">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50</w:t>
            </w:r>
          </w:p>
        </w:tc>
        <w:tc>
          <w:tcPr>
            <w:tcW w:w="1000" w:type="pct"/>
          </w:tcPr>
          <w:p w14:paraId="6837BEF8">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58</w:t>
            </w:r>
          </w:p>
        </w:tc>
        <w:tc>
          <w:tcPr>
            <w:tcW w:w="1000" w:type="pct"/>
          </w:tcPr>
          <w:p w14:paraId="045AE1FD">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64</w:t>
            </w:r>
          </w:p>
        </w:tc>
      </w:tr>
    </w:tbl>
    <w:p w14:paraId="1630A24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该企业1月至4月的平均产值为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A.44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B.54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C.59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D.66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此题考查平均发展水平。题目属于时期序列。采用算术平均值计算。(44+50+58+64)÷4=54。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3.时间序列中逐期增长量的序时平均数是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A.逐期增长量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B.累积增长量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C.平均增长量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此题考查增长量与平均增长量。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选项C正确；平均增长量是逐期增长量的序时平均数。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选项A错误；逐期增长量是报告期水平与前一期水平之差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选项B错误；累计增长量是报告期水平与某--固定时期水平(通常是时间序列最初水平)之差，</w:t>
      </w:r>
    </w:p>
    <w:p w14:paraId="085E810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选项D错误；平均增长速度反映现象在一定时期内逐期增长(降低)变化的一般程度。</w:t>
      </w:r>
    </w:p>
    <w:p w14:paraId="0748D67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45CEF70">
      <w:pPr>
        <w:keepNext w:val="0"/>
        <w:keepLines w:val="0"/>
        <w:widowControl/>
        <w:suppressLineNumbers w:val="0"/>
        <w:spacing w:after="240" w:afterAutospacing="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4.对时间序列进行分析计算时，可将增长量分为逐期增长量与累计增长量，两者的区别是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A.适用的时间序列类型不同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B.计量单位不同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C.基期确定方法不同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D.报告期确定方法不同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此题考查增长量与平均增长量。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选项C正确；根据基期的不同确定方法，增长量分为逐期增长量与累计增长量。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5.时间序列中对应于具体时间的指标数值是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A.发展速度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B.平均发展水平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C.发展水平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D.动态平均数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本题考查发展水平的含义。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选项C正确；发展水平是时间序列中对应于具体时间的指标数值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选项A错误；发展速度是以相对数形式表示的两个不同时期发展水平的比值,表明报告期水平已发展到基期水平的几分之几或若干倍。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选项BD错误；平均发展水平也称序时平均数或动态平均数,是根据时间序列中各时期发展水平计算的平均数,它可以概括性描述现象在一段时期内所达到的一般水平。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6.某个培训班2月1日人数为20人，2月2日为30人，2月3日为40人，2月4日为50人。该培训班平均人数为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A.30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C.40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D.45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本题考查序时平均数的计算。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培训人数属于时点序列，登记人数时为连续的时点，逐日排列，所以培训班平均人数=(20+30+40+50)÷4=35(人)。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7.某商品2010--2014年销售额(单位：万元)如下：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20"/>
        <w:gridCol w:w="1420"/>
        <w:gridCol w:w="1420"/>
        <w:gridCol w:w="1420"/>
        <w:gridCol w:w="1420"/>
      </w:tblGrid>
      <w:tr w14:paraId="1AFC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Pr>
          <w:p w14:paraId="08DC0119">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年份</w:t>
            </w:r>
          </w:p>
        </w:tc>
        <w:tc>
          <w:tcPr>
            <w:tcW w:w="833" w:type="pct"/>
          </w:tcPr>
          <w:p w14:paraId="496B51B0">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2010</w:t>
            </w:r>
          </w:p>
        </w:tc>
        <w:tc>
          <w:tcPr>
            <w:tcW w:w="833" w:type="pct"/>
          </w:tcPr>
          <w:p w14:paraId="5EDABEFC">
            <w:pPr>
              <w:keepNext w:val="0"/>
              <w:keepLines w:val="0"/>
              <w:widowControl/>
              <w:suppressLineNumbers w:val="0"/>
              <w:jc w:val="center"/>
              <w:rPr>
                <w:rFonts w:hint="default" w:asciiTheme="minorEastAsia" w:hAnsi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2011</w:t>
            </w:r>
          </w:p>
        </w:tc>
        <w:tc>
          <w:tcPr>
            <w:tcW w:w="833" w:type="pct"/>
          </w:tcPr>
          <w:p w14:paraId="3CCB9FD3">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2012</w:t>
            </w:r>
          </w:p>
        </w:tc>
        <w:tc>
          <w:tcPr>
            <w:tcW w:w="833" w:type="pct"/>
          </w:tcPr>
          <w:p w14:paraId="44D27A8F">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2013</w:t>
            </w:r>
          </w:p>
        </w:tc>
        <w:tc>
          <w:tcPr>
            <w:tcW w:w="833" w:type="pct"/>
          </w:tcPr>
          <w:p w14:paraId="3DBFBB8E">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2014</w:t>
            </w:r>
          </w:p>
        </w:tc>
      </w:tr>
      <w:tr w14:paraId="1C3F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Pr>
          <w:p w14:paraId="2F9BE680">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销售额</w:t>
            </w:r>
          </w:p>
        </w:tc>
        <w:tc>
          <w:tcPr>
            <w:tcW w:w="833" w:type="pct"/>
          </w:tcPr>
          <w:p w14:paraId="1B609996">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32</w:t>
            </w:r>
          </w:p>
        </w:tc>
        <w:tc>
          <w:tcPr>
            <w:tcW w:w="1420" w:type="dxa"/>
            <w:vAlign w:val="top"/>
          </w:tcPr>
          <w:p w14:paraId="529AAB60">
            <w:pPr>
              <w:keepNext w:val="0"/>
              <w:keepLines w:val="0"/>
              <w:widowControl/>
              <w:suppressLineNumbers w:val="0"/>
              <w:jc w:val="center"/>
              <w:rPr>
                <w:rFonts w:hint="eastAsia" w:asciiTheme="minorEastAsia" w:hAnsi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35</w:t>
            </w:r>
          </w:p>
        </w:tc>
        <w:tc>
          <w:tcPr>
            <w:tcW w:w="1420" w:type="dxa"/>
            <w:vAlign w:val="top"/>
          </w:tcPr>
          <w:p w14:paraId="13CC151F">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43</w:t>
            </w:r>
          </w:p>
        </w:tc>
        <w:tc>
          <w:tcPr>
            <w:tcW w:w="1420" w:type="dxa"/>
            <w:vAlign w:val="top"/>
          </w:tcPr>
          <w:p w14:paraId="1E721C96">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51</w:t>
            </w:r>
          </w:p>
        </w:tc>
        <w:tc>
          <w:tcPr>
            <w:tcW w:w="833" w:type="pct"/>
          </w:tcPr>
          <w:p w14:paraId="3FE5DE23">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76</w:t>
            </w:r>
          </w:p>
        </w:tc>
      </w:tr>
    </w:tbl>
    <w:p w14:paraId="61DA3333">
      <w:pPr>
        <w:keepNext w:val="0"/>
        <w:keepLines w:val="0"/>
        <w:widowControl/>
        <w:suppressLineNumbers w:val="0"/>
        <w:spacing w:after="240" w:afterAutospacing="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该商品2010--2014年销售额的平均增长量为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本题考查平均增长量的计算。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238375" cy="485775"/>
            <wp:effectExtent l="0" t="0" r="9525" b="9525"/>
            <wp:docPr id="39"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descr="IMG_260"/>
                    <pic:cNvPicPr>
                      <a:picLocks noChangeAspect="1"/>
                    </pic:cNvPicPr>
                  </pic:nvPicPr>
                  <pic:blipFill>
                    <a:blip r:embed="rId6"/>
                    <a:stretch>
                      <a:fillRect/>
                    </a:stretch>
                  </pic:blipFill>
                  <pic:spPr>
                    <a:xfrm>
                      <a:off x="0" y="0"/>
                      <a:ext cx="2238375" cy="48577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8.某商品2014—2018年销售额如下表所示。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p>
    <w:tbl>
      <w:tblPr>
        <w:tblStyle w:val="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1113"/>
        <w:gridCol w:w="1113"/>
        <w:gridCol w:w="1113"/>
        <w:gridCol w:w="1113"/>
        <w:gridCol w:w="1113"/>
      </w:tblGrid>
      <w:tr w14:paraId="6CF5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pct"/>
          </w:tcPr>
          <w:p w14:paraId="730C18A5">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年份</w:t>
            </w:r>
          </w:p>
        </w:tc>
        <w:tc>
          <w:tcPr>
            <w:tcW w:w="653" w:type="pct"/>
          </w:tcPr>
          <w:p w14:paraId="4AB7958C">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2014</w:t>
            </w:r>
          </w:p>
        </w:tc>
        <w:tc>
          <w:tcPr>
            <w:tcW w:w="653" w:type="pct"/>
          </w:tcPr>
          <w:p w14:paraId="444F13CA">
            <w:pPr>
              <w:keepNext w:val="0"/>
              <w:keepLines w:val="0"/>
              <w:widowControl/>
              <w:suppressLineNumbers w:val="0"/>
              <w:jc w:val="center"/>
              <w:rPr>
                <w:rFonts w:hint="default" w:asciiTheme="minorEastAsia" w:hAnsi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2015</w:t>
            </w:r>
          </w:p>
        </w:tc>
        <w:tc>
          <w:tcPr>
            <w:tcW w:w="653" w:type="pct"/>
          </w:tcPr>
          <w:p w14:paraId="50F717C6">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2016</w:t>
            </w:r>
          </w:p>
        </w:tc>
        <w:tc>
          <w:tcPr>
            <w:tcW w:w="653" w:type="pct"/>
          </w:tcPr>
          <w:p w14:paraId="344215CC">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2017</w:t>
            </w:r>
          </w:p>
        </w:tc>
        <w:tc>
          <w:tcPr>
            <w:tcW w:w="653" w:type="pct"/>
          </w:tcPr>
          <w:p w14:paraId="2D8E9C0D">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2018</w:t>
            </w:r>
          </w:p>
        </w:tc>
      </w:tr>
      <w:tr w14:paraId="7E3B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pct"/>
          </w:tcPr>
          <w:p w14:paraId="2E1CA8BE">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销售额（万元）</w:t>
            </w:r>
          </w:p>
        </w:tc>
        <w:tc>
          <w:tcPr>
            <w:tcW w:w="653" w:type="pct"/>
          </w:tcPr>
          <w:p w14:paraId="150B4DF9">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25</w:t>
            </w:r>
          </w:p>
        </w:tc>
        <w:tc>
          <w:tcPr>
            <w:tcW w:w="653" w:type="pct"/>
            <w:vAlign w:val="top"/>
          </w:tcPr>
          <w:p w14:paraId="0E143D41">
            <w:pPr>
              <w:keepNext w:val="0"/>
              <w:keepLines w:val="0"/>
              <w:widowControl/>
              <w:suppressLineNumbers w:val="0"/>
              <w:jc w:val="center"/>
              <w:rPr>
                <w:rFonts w:hint="eastAsia" w:asciiTheme="minorEastAsia" w:hAnsi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35</w:t>
            </w:r>
          </w:p>
        </w:tc>
        <w:tc>
          <w:tcPr>
            <w:tcW w:w="653" w:type="pct"/>
            <w:vAlign w:val="top"/>
          </w:tcPr>
          <w:p w14:paraId="2E5D4FB4">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43</w:t>
            </w:r>
          </w:p>
        </w:tc>
        <w:tc>
          <w:tcPr>
            <w:tcW w:w="653" w:type="pct"/>
            <w:vAlign w:val="top"/>
          </w:tcPr>
          <w:p w14:paraId="4C203B65">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51</w:t>
            </w:r>
          </w:p>
        </w:tc>
        <w:tc>
          <w:tcPr>
            <w:tcW w:w="653" w:type="pct"/>
          </w:tcPr>
          <w:p w14:paraId="1DD76880">
            <w:pPr>
              <w:keepNext w:val="0"/>
              <w:keepLines w:val="0"/>
              <w:widowControl/>
              <w:suppressLineNumbers w:val="0"/>
              <w:jc w:val="center"/>
              <w:rPr>
                <w:rFonts w:hint="default" w:asciiTheme="minorEastAsia" w:hAnsiTheme="minorEastAsia" w:eastAsiaTheme="minorEastAsia" w:cstheme="minorEastAsia"/>
                <w:i w:val="0"/>
                <w:iCs w:val="0"/>
                <w:caps w:val="0"/>
                <w:color w:val="000000"/>
                <w:spacing w:val="0"/>
                <w:kern w:val="0"/>
                <w:sz w:val="21"/>
                <w:szCs w:val="21"/>
                <w:vertAlign w:val="baseline"/>
                <w:lang w:val="en-US" w:eastAsia="zh-CN" w:bidi="ar"/>
              </w:rPr>
            </w:pPr>
            <w:r>
              <w:rPr>
                <w:rFonts w:hint="eastAsia" w:asciiTheme="minorEastAsia" w:hAnsiTheme="minorEastAsia" w:cstheme="minorEastAsia"/>
                <w:i w:val="0"/>
                <w:iCs w:val="0"/>
                <w:caps w:val="0"/>
                <w:color w:val="000000"/>
                <w:spacing w:val="0"/>
                <w:kern w:val="0"/>
                <w:sz w:val="21"/>
                <w:szCs w:val="21"/>
                <w:vertAlign w:val="baseline"/>
                <w:lang w:val="en-US" w:eastAsia="zh-CN" w:bidi="ar"/>
              </w:rPr>
              <w:t>81</w:t>
            </w:r>
          </w:p>
        </w:tc>
      </w:tr>
    </w:tbl>
    <w:p w14:paraId="177657DA">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该商品2014—2018年销售额的平均增长量为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本题考查平均增长量的计算。平均增长量=(81-25)／(5-1)=56／4=14(万元)。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9.增长量是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A.报告期发展水平与基期发展水平之差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B.报告期发展水平与基期发展水平之和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C.报告期发展水平与基期发展水平之比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D.最末水平与最初水平之比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本题考查增长量的含义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选项A正确；增长量是报告期发展水平与基期发展水平之差，反映报告期比基期增加或(减少)的绝对数量。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.一个完整的时间序列中，包括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A.最初水平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B.最末水平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C.中间水平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E.平均增长量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选项ABC正确；时间序列中，第一项指标值称为最初水平，最末项的指标值称为最末水平，处于二者之间的指标值称为中间水平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选项DE错误；属于分析指标。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.下列统计指标中，可以采用算术平均数方法计算平均数的有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A.产品产量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B.可支配收入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C.产品合格率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D.人口增长率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E.男女性别比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本题考查算术平均法的应用。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选项AB正确；算术平均法计算平均数应该属于时期指标或者时点指标中的连续登记且不管指标值变动与否都要登记的情况。本题中产品产量、可支配收入均属于时期指标。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选项C错误；产品合格率：是相对数（合格数/总产量），需分别计算分子分母的序时平均数再对比。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选项D错误；人口增长率：是相对数（增长量/基期人口数），不能直接算术平均。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选项E错误；男女性别比：是比例相对数（男性人口/女性人口），需分别计算分子分母平均数。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p>
    <w:p w14:paraId="663BC40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C306F9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时间序列的速度分析</w:t>
      </w:r>
    </w:p>
    <w:p w14:paraId="5A2EA651">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1.某超市在2010年的日销售收入为2100元，2014年的日销售收入为4200元，以2010年为基期，则该超市的日销售收入的平均发展速度为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C.119％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D.160％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本题考查平均发展速度的计算。y</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n</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/y</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=4200/2100=2，环比发展速度的时期数n=4，对y</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n</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/y</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开n次方，即对2开4次方，结果约等于119％。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2.以2000年为基期，我国2002年、2003年广义货币供应量的定基发展速度分别137.4%和164.3%，则2003年与2002年相比的环比发展速度是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A.16.4%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B.19.6%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C.26.9%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D.119.6%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基期选择的不同，发展速度可以分为环比发展速度和定基发展速度。环比发展速度是报告期水平/前一期水平；定基发展速度是报告期水平/固定期(初)水平。定基发展速度与环比发展速度之间的关系：第一，定基发展速度等于相应时期内各环比发展速度的连乘积；第二，两个相邻时期定基发展速度的比率等于相应时期的环比发展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本题属于第二种情况：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2003年与2002年环比发展速度=2003年定基发展速度/2002年定基发展速度=164.3%/137.4%=119.6%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3.某城市中家庭在2008年的收入为10万元，2016年的收入为36万元，以2008年为基期，则这个家庭收入的平均发展速度是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B.106%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D.117%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平均发展速度是一定时期内各期环比发展速度的序时平均数，目前计算平均发展速度通常采用几何平均法。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533525" cy="552450"/>
            <wp:effectExtent l="0" t="0" r="9525" b="0"/>
            <wp:docPr id="48"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IMG_256"/>
                    <pic:cNvPicPr>
                      <a:picLocks noChangeAspect="1"/>
                    </pic:cNvPicPr>
                  </pic:nvPicPr>
                  <pic:blipFill>
                    <a:blip r:embed="rId7"/>
                    <a:stretch>
                      <a:fillRect/>
                    </a:stretch>
                  </pic:blipFill>
                  <pic:spPr>
                    <a:xfrm>
                      <a:off x="0" y="0"/>
                      <a:ext cx="1533525" cy="55245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4.在时间序列的速度分析中，增长速度可以表示为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A.报告期增长量与基期水平的差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B.发展水平之比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C.报告期增长量与基期水平的比值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D.发展速度+1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此题考查发展速度与增长速度。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选项C正确；增长速度是报告期增长量与基期水平的比值。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选项A错误；报告期增长量与基期水平的差：这是绝对增长量，而非相对比例。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选项B错误；发展水平之比：这是发展速度的定义（报告期水平与基期水平的比值），而非增长速度。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选项D错误；发展速度+1：实际关系为增长速度=发展速度−1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5.已知某地区近三年社会消费品零售总额的环比增长速度分别为4%、6%、9%，则这时期该地区社会消费品零售总额的定基增长速度为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A.4%×6%×9%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B.(4%×6%×9%)+1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C.(104%×106%×109%)-1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D.104%×106%×109%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此题考查发展速度与增长速度。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1、环比发展速度=环比增长速度+1;即求出环比发展速度分别为：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1+4%=104%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1+6%=106%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1+9%=109%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2、定基发展速度等于相应时期内各环比发展速度的连乘积，定基发展速度=104%×106%×109%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3、定基增长速度=定基发展速度-1，定基增长速度=(104%×106%×109%)-1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6.环比增长速度时间序列分析中，“增长1%的绝对值”的计算公式为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A.逐期增长量/环比增长速度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B.环比增长速度/逐期增长量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C.逐期增长量/环比发展速度-1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D.环比发展速度/逐期增长量-1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此题考查速度的分析与应用。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选项A正确；“增长1%的绝对值”反映同样的增长速度，在不同时间条件下所包含的绝对水平。其计算公式为：逐期增长量/环比增长速度。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.某公司A产品的销售额2017年比2012年增长62．5％，2016年比2012年增长51．3％，则2017年比2016年增长</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A.9．5％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B.13．3％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C.21．8％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D.7．4％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环比增长速度=环比发展速度-1，定基发展速度=定基增长速度+1，又根据“定基积，环比比”，环比发展速度=相邻的两个定基发展速度之比=(1+62.5％)／(1+51.3％)=1.074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故，环比增长速度=1.074-1=0.074。故选D。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.关于定基发展速度与环比发展速度，下列说法正确的有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A.由于基期选择的不同，发展速度有定基与环比之分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B.定基发展速度是报告期水平与其前一期水平的比值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C.环比发展速度是报告期水平与某一固定时期水平(通常是最初水平)的比值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D.定基发展速度等于相应时期内各环比发展速度的连乘积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E.两个相邻时期定基发展速度的比率等于相应时期的环比发展速度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本题考查定基发展速度与环比发展速度。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选项BC错误；环比发展速度是报告期水平与其前一期水平的比值，定基发展速度是报告期水平与某一固定时期水平(通常是最初水平)的比值。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选项A正确；由于基期选择的不同,发展速度有定基与环比之分。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选项DE正确；定基发展速度等于相应时期内各环比发展速度的连乘积；两个相邻时期定基发展速度的比率等于相应时期的环比发展速度。</w:t>
      </w:r>
    </w:p>
    <w:p w14:paraId="11DE87C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782C629">
      <w:pPr>
        <w:keepNext w:val="0"/>
        <w:keepLines w:val="0"/>
        <w:widowControl/>
        <w:suppressLineNumbers w:val="0"/>
        <w:jc w:val="left"/>
        <w:rPr>
          <w:rFonts w:hint="eastAsia" w:asciiTheme="minorEastAsia" w:hAnsiTheme="minorEastAsia" w:eastAsiaTheme="minorEastAsia" w:cstheme="minorEastAsia"/>
          <w:sz w:val="21"/>
          <w:szCs w:val="21"/>
        </w:rPr>
      </w:pPr>
    </w:p>
    <w:p w14:paraId="742C378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0AEE561E">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p>
    <w:p w14:paraId="302FD35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AEF29D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时间序列的分解和预测程序</w:t>
      </w:r>
    </w:p>
    <w:p w14:paraId="590F680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1.时间序列呈现的是有涨落相间的交替波动，周期长短不一，无固定规律一般指的是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A.长期趋势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B.不规则波动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C.规则波动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D.循环波动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选项D正确；循环波动是时间序列呈现出非固定长度的周期性变动。例如，经济周期有涨落相间的交替波动，周期长短不一，无固定规律。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选项A错误；长期趋势是时间序列在较长一段时间内呈现的持续上升或持续下降的变动。这种趋势可能是线性的,也可能是非线性的。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选项B错误；不规则波动是时间序列中除去长期趋势,季节变动和循环波动之后的随机波动。不规则波动往往是由一些偶然因素引起的,难以预测和控制,因此在时间序列预测中通常不予单独考虑。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p>
    <w:p w14:paraId="0AA1358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D59DF6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平滑预测法</w:t>
      </w:r>
    </w:p>
    <w:p w14:paraId="3484DBA4">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1.2014年到2020年我国居民消费价格指数(1978年为100)分别为606.7、615.2、627.5、637.5、645.2、673.8、688.3，移动间隔k=3，则2021年我国居民消费价格指数的预测值为（   ）。</w:t>
      </w:r>
    </w:p>
    <w:p w14:paraId="227DB358">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A.669.1</w:t>
      </w:r>
    </w:p>
    <w:p w14:paraId="5947DF35">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B.678.2</w:t>
      </w:r>
    </w:p>
    <w:p w14:paraId="7AC1D53F">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C.686.5</w:t>
      </w:r>
    </w:p>
    <w:p w14:paraId="699B2DA3">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D.642.0</w:t>
      </w:r>
    </w:p>
    <w:p w14:paraId="0D70CA8F">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移动平均法使用时间数列中最近k期数据值的平均数作为下一期的预测值，其计算公式为：（645.2+673.8+688.3）÷3=669.1</w:t>
      </w:r>
    </w:p>
    <w:p w14:paraId="307DE9DE">
      <w:pPr>
        <w:keepNext w:val="0"/>
        <w:keepLines w:val="0"/>
        <w:widowControl/>
        <w:suppressLineNumbers w:val="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0FA728C6">
      <w:pPr>
        <w:keepNext w:val="0"/>
        <w:keepLines w:val="0"/>
        <w:widowControl/>
        <w:suppressLineNumbers w:val="0"/>
        <w:jc w:val="left"/>
        <w:rPr>
          <w:rFonts w:hint="eastAsia" w:asciiTheme="minorEastAsia" w:hAnsi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000000"/>
          <w:spacing w:val="0"/>
          <w:kern w:val="0"/>
          <w:sz w:val="21"/>
          <w:szCs w:val="21"/>
          <w:lang w:val="en-US" w:eastAsia="zh-CN" w:bidi="ar"/>
        </w:rPr>
        <w:t>2.时间序列中2019年-2023年的指标为：432  455  553  258  693。根据指数平滑法预测，平滑系数0.8。2024年的指标值的公式为（）。</w:t>
      </w:r>
    </w:p>
    <w:p w14:paraId="0B79F70E">
      <w:pPr>
        <w:keepNext w:val="0"/>
        <w:keepLines w:val="0"/>
        <w:widowControl/>
        <w:suppressLineNumbers w:val="0"/>
        <w:jc w:val="left"/>
        <w:rPr>
          <w:rFonts w:hint="eastAsia" w:asciiTheme="minorEastAsia" w:hAnsi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000000"/>
          <w:spacing w:val="0"/>
          <w:kern w:val="0"/>
          <w:sz w:val="21"/>
          <w:szCs w:val="21"/>
          <w:lang w:val="en-US" w:eastAsia="zh-CN" w:bidi="ar"/>
        </w:rPr>
        <w:t>A.F2024=0.8×Y2023+0.8×F2023</w:t>
      </w:r>
    </w:p>
    <w:p w14:paraId="79C8F61B">
      <w:pPr>
        <w:keepNext w:val="0"/>
        <w:keepLines w:val="0"/>
        <w:widowControl/>
        <w:suppressLineNumbers w:val="0"/>
        <w:jc w:val="left"/>
        <w:rPr>
          <w:rFonts w:hint="eastAsia" w:asciiTheme="minorEastAsia" w:hAnsi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000000"/>
          <w:spacing w:val="0"/>
          <w:kern w:val="0"/>
          <w:sz w:val="21"/>
          <w:szCs w:val="21"/>
          <w:lang w:val="en-US" w:eastAsia="zh-CN" w:bidi="ar"/>
        </w:rPr>
        <w:t>B.F2024=0.8×Y2023+0.2×F2023</w:t>
      </w:r>
    </w:p>
    <w:p w14:paraId="29C35990">
      <w:pPr>
        <w:keepNext w:val="0"/>
        <w:keepLines w:val="0"/>
        <w:widowControl/>
        <w:suppressLineNumbers w:val="0"/>
        <w:jc w:val="left"/>
        <w:rPr>
          <w:rFonts w:hint="eastAsia" w:asciiTheme="minorEastAsia" w:hAnsi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000000"/>
          <w:spacing w:val="0"/>
          <w:kern w:val="0"/>
          <w:sz w:val="21"/>
          <w:szCs w:val="21"/>
          <w:lang w:val="en-US" w:eastAsia="zh-CN" w:bidi="ar"/>
        </w:rPr>
        <w:t>C.F2024=0.2×Y2023+0.8×F2023</w:t>
      </w:r>
    </w:p>
    <w:p w14:paraId="38D58104">
      <w:pPr>
        <w:keepNext w:val="0"/>
        <w:keepLines w:val="0"/>
        <w:widowControl/>
        <w:suppressLineNumbers w:val="0"/>
        <w:jc w:val="left"/>
        <w:rPr>
          <w:rFonts w:hint="eastAsia" w:asciiTheme="minorEastAsia" w:hAnsi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000000"/>
          <w:spacing w:val="0"/>
          <w:kern w:val="0"/>
          <w:sz w:val="21"/>
          <w:szCs w:val="21"/>
          <w:lang w:val="en-US" w:eastAsia="zh-CN" w:bidi="ar"/>
        </w:rPr>
        <w:t>D.F2024=0.2×Y2023+0.2×F2023</w:t>
      </w:r>
    </w:p>
    <w:p w14:paraId="5A776A93">
      <w:pPr>
        <w:keepNext w:val="0"/>
        <w:keepLines w:val="0"/>
        <w:widowControl/>
        <w:suppressLineNumbers w:val="0"/>
        <w:jc w:val="left"/>
        <w:rPr>
          <w:rFonts w:hint="default"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default" w:asciiTheme="minorEastAsia" w:hAnsiTheme="minorEastAsia" w:eastAsiaTheme="minorEastAsia" w:cstheme="minorEastAsia"/>
          <w:i w:val="0"/>
          <w:iCs w:val="0"/>
          <w:caps w:val="0"/>
          <w:color w:val="000000"/>
          <w:spacing w:val="0"/>
          <w:kern w:val="0"/>
          <w:sz w:val="21"/>
          <w:szCs w:val="21"/>
          <w:lang w:val="en-US" w:eastAsia="zh-CN" w:bidi="ar"/>
        </w:rPr>
        <w:t>指数平滑法：Ft+1=αYt+(1-α)Ft。预测值=0.8×上一年实际值+0.2×上一年预测值。可计算出2024年数据=F2024=0.8×Y2023+0.2×F2023</w:t>
      </w:r>
    </w:p>
    <w:p w14:paraId="2C3F0192">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3F29BA"/>
    <w:rsid w:val="3B7FD71B"/>
    <w:rsid w:val="6EBF5413"/>
    <w:rsid w:val="BF3F4DAD"/>
    <w:rsid w:val="E73F2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4925</Words>
  <Characters>5603</Characters>
  <Lines>0</Lines>
  <Paragraphs>0</Paragraphs>
  <TotalTime>0</TotalTime>
  <ScaleCrop>false</ScaleCrop>
  <LinksUpToDate>false</LinksUpToDate>
  <CharactersWithSpaces>5634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2025-08-14T13:54:00Z</dcterms:created>
  <dc:creator>MEI</dc:creator>
  <cp:lastModifiedBy>玉生烟罗</cp:lastModifiedBy>
  <dcterms:modified xsi:type="dcterms:W3CDTF">2025-08-19T01:19:37Z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7FBFECFB357078C0267A9D686AF921F8_41</vt:lpwstr>
  </property>
  <property fmtid="{D5CDD505-2E9C-101B-9397-08002B2CF9AE}" pid="4" name="KSOTemplateDocerSaveRecord">
    <vt:lpwstr>eyJoZGlkIjoiNDRlYTAwOTc5MTNmOWRiZDM5YzMzZWQ3MzliNTM4YTQiLCJ1c2VySWQiOiI0NDQwODk2NzgifQ==</vt:lpwstr>
  </property>
</Properties>
</file>